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Cs/>
          <w:snapToGrid w:val="0"/>
          <w:color w:val="000000" w:themeColor="text1"/>
          <w:spacing w:val="0"/>
          <w:w w:val="100"/>
          <w:kern w:val="0"/>
          <w:sz w:val="44"/>
          <w:szCs w:val="44"/>
          <w14:textFill>
            <w14:solidFill>
              <w14:schemeClr w14:val="tx1"/>
            </w14:solidFill>
          </w14:textFill>
        </w:rPr>
      </w:pPr>
      <w:bookmarkStart w:id="0" w:name="_Hlk35859156"/>
      <w:bookmarkEnd w:id="0"/>
      <w:r>
        <w:rPr>
          <w:rFonts w:hint="default" w:ascii="Times New Roman" w:hAnsi="Times New Roman" w:eastAsia="方正小标宋简体" w:cs="Times New Roman"/>
          <w:bCs/>
          <w:snapToGrid w:val="0"/>
          <w:color w:val="000000" w:themeColor="text1"/>
          <w:spacing w:val="0"/>
          <w:w w:val="100"/>
          <w:kern w:val="0"/>
          <w:sz w:val="44"/>
          <w:szCs w:val="44"/>
          <w14:textFill>
            <w14:solidFill>
              <w14:schemeClr w14:val="tx1"/>
            </w14:solidFill>
          </w14:textFill>
        </w:rPr>
        <w:t>乌达区突发性地质灾害应急救援预案</w:t>
      </w:r>
    </w:p>
    <w:p>
      <w:pPr>
        <w:keepNext w:val="0"/>
        <w:keepLines w:val="0"/>
        <w:pageBreakBefore w:val="0"/>
        <w:widowControl w:val="0"/>
        <w:tabs>
          <w:tab w:val="left" w:pos="2430"/>
        </w:tabs>
        <w:kinsoku/>
        <w:wordWrap/>
        <w:overflowPunct/>
        <w:topLinePunct w:val="0"/>
        <w:bidi w:val="0"/>
        <w:spacing w:line="580" w:lineRule="exact"/>
        <w:ind w:firstLine="602" w:firstLineChars="200"/>
        <w:jc w:val="both"/>
        <w:textAlignment w:val="auto"/>
        <w:rPr>
          <w:rFonts w:hint="default" w:ascii="Times New Roman" w:hAnsi="Times New Roman" w:eastAsia="仿宋_GB2312" w:cs="Times New Roman"/>
          <w:b/>
          <w:color w:val="000000" w:themeColor="text1"/>
          <w:spacing w:val="0"/>
          <w:w w:val="100"/>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pPr>
      <w:bookmarkStart w:id="1" w:name="_Toc28073_WPSOffice_Level1"/>
      <w:r>
        <w:rPr>
          <w:rFonts w:hint="default" w:ascii="Times New Roman" w:hAnsi="Times New Roman" w:eastAsia="黑体" w:cs="Times New Roman"/>
          <w:bCs/>
          <w:snapToGrid w:val="0"/>
          <w:color w:val="000000" w:themeColor="text1"/>
          <w:spacing w:val="0"/>
          <w:w w:val="100"/>
          <w:kern w:val="0"/>
          <w:sz w:val="32"/>
          <w:szCs w:val="32"/>
          <w:lang w:val="en-US" w:eastAsia="zh-CN"/>
          <w14:textFill>
            <w14:solidFill>
              <w14:schemeClr w14:val="tx1"/>
            </w14:solidFill>
          </w14:textFill>
        </w:rPr>
        <w:t>1.</w:t>
      </w:r>
      <w:r>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t>总则</w:t>
      </w:r>
      <w:bookmarkEnd w:id="1"/>
      <w:bookmarkStart w:id="2" w:name="_Toc31232_WPSOffice_Level2"/>
      <w:bookmarkStart w:id="3" w:name="_Toc31142_WPSOffice_Level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1.1</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编制目的</w:t>
      </w:r>
      <w:bookmarkEnd w:id="2"/>
      <w:bookmarkEnd w:id="3"/>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建立健全乌海市乌达区突发性地质灾害应急机制，高效、有序地做好防灾和抢险救灾工作，避免或最大限度地减轻地质灾害造成的损失，切实保障人民群众生命财产安全，维护社会稳定。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1.2</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编制依据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根据国务院《地质灾害防治条例》《内蒙古自治区地质环境保护条例》《内蒙古自治区突发性地质灾害应急预案》《乌海市突发性地质灾害应急预案》等法律法规及规范性文件，结合乌达区实际情况，制定本预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4" w:name="_Toc5721_WPSOffice_Level2"/>
      <w:bookmarkStart w:id="5" w:name="_Toc7975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1.3</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实际现状</w:t>
      </w:r>
      <w:bookmarkEnd w:id="4"/>
      <w:bookmarkEnd w:id="5"/>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根据乌达区地质灾害调查与区划成果，发生地质灾害及隐患点类型有：崩塌、地面塌陷、泥石流。各类地质灾害发生的数量相差较大，崩塌、地面塌陷为主。乌达区地质灾害易发程度分区以地质灾害不发育区面积最大，占全区总面积的74.15%</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地质灾害中易发区面积次之，占全区总面积的22.73%</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地质灾害低易发区面积最小，占全区总面积的3.12%。</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1.4</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地质灾害险情形势预测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地质灾害的发生与降雨、采矿、切坡建房等人类活动密切相关。根据我区地质环境条件、地质灾害分布特征、前一年度降水量趋势预测和工程建设活动的区段分布，预测今年我区汛期地质灾害易发区易引发崩塌、滑坡、山洪泥石流和地面塌陷等地质灾害。具体地质灾害可能发生的主要区段归纳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1.4.1</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黄河沿岸、</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乌尔特河</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易发崩塌、滑坡、山洪泥石流、黄河改道等地质灾害。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1.4.2</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乌达区境内运煤大通道两侧易发生滑坡、泥石流，地质灾害类型主要为滑坡、泥石流。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1.4.3</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五虎山煤矿、黄白茨煤矿和苏海图煤矿采空区域易发生地面塌陷、采坑积水地质灾害，类型为地面塌陷。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1.4.4</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乌达区露天开采矿区易发生崩塌、滑坡、泥石流等，地质灾害类型主要为崩塌、滑坡。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1.5</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地质灾害重点防范和重点防控区域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我区地质灾害重点防范期为汛期，具体时间：6月1日</w:t>
      </w:r>
      <w:r>
        <w:rPr>
          <w:rFonts w:hint="eastAsia" w:ascii="仿宋_GB2312" w:hAnsi="仿宋_GB2312" w:eastAsia="仿宋_GB2312" w:cs="仿宋_GB2312"/>
          <w:bCs/>
          <w:snapToGrid w:val="0"/>
          <w:color w:val="000000" w:themeColor="text1"/>
          <w:spacing w:val="0"/>
          <w:w w:val="100"/>
          <w:kern w:val="0"/>
          <w:sz w:val="32"/>
          <w:szCs w:val="32"/>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10月31日。镇和各街道办事处、自然资源分局、各矿山企业要提前做好准备，及时进入防范工作状态，认真落实汛期地质灾害防</w:t>
      </w:r>
      <w:r>
        <w:rPr>
          <w:rFonts w:hint="default" w:ascii="Times New Roman" w:hAnsi="Times New Roman" w:eastAsia="仿宋_GB2312" w:cs="Times New Roman"/>
          <w:bCs/>
          <w:snapToGrid w:val="0"/>
          <w:color w:val="000000" w:themeColor="text1"/>
          <w:spacing w:val="-6"/>
          <w:w w:val="100"/>
          <w:kern w:val="0"/>
          <w:sz w:val="32"/>
          <w:szCs w:val="32"/>
          <w14:textFill>
            <w14:solidFill>
              <w14:schemeClr w14:val="tx1"/>
            </w14:solidFill>
          </w14:textFill>
        </w:rPr>
        <w:t>治各项制度，确保安全度汛，最大限度地减少地质灾害造成的损失。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地质灾害重点防控区域也是汛期地质灾害防控重要区域：一是乌尔特河、梁家沟、苏海图河、巴音赛河、工矿企业及废弃物堆放场地和铁路、公路桥；二是黄河沿岸；三是运煤大通道两侧；四是五虎山煤矿、黄白茨煤矿和苏海图煤矿的塌陷区和地裂缝区；五是渣堆地裂缝附近的临时建筑和工棚；六是</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乌尔特河</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山洪泥石流严重威胁东源科技厂区和两岸居民生命财产安全。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6" w:name="_Toc15017_WPSOffice_Level2"/>
      <w:bookmarkStart w:id="7" w:name="_Toc7812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1.6</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工作原则</w:t>
      </w:r>
      <w:bookmarkEnd w:id="6"/>
      <w:bookmarkEnd w:id="7"/>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spacing w:val="0"/>
          <w:w w:val="100"/>
          <w:kern w:val="0"/>
          <w:sz w:val="32"/>
          <w:szCs w:val="32"/>
          <w:lang w:val="en-US" w:eastAsia="zh-CN"/>
          <w14:textFill>
            <w14:solidFill>
              <w14:schemeClr w14:val="tx1"/>
            </w14:solidFill>
          </w14:textFill>
        </w:rPr>
        <w:t>1.1.1</w:t>
      </w: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预防为主，以人为本。</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建立健全群测群防机制，最大程度地减少突发地质灾害造成的损失，把保障人民群众的生命财产安全作为应急工作的出发点和落脚点。</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spacing w:val="0"/>
          <w:w w:val="100"/>
          <w:kern w:val="0"/>
          <w:sz w:val="32"/>
          <w:szCs w:val="32"/>
          <w:lang w:val="en-US" w:eastAsia="zh-CN"/>
          <w14:textFill>
            <w14:solidFill>
              <w14:schemeClr w14:val="tx1"/>
            </w14:solidFill>
          </w14:textFill>
        </w:rPr>
        <w:t>1.6.2</w:t>
      </w: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统一领导，分工负责。</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在区委、区政府统一领导下，各有关部门按照有关规定，各司其职，密切配合，共同做好突发地质灾害应急防治工作。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pPr>
      <w:bookmarkStart w:id="8" w:name="_Toc31232_WPSOffice_Level1"/>
      <w:bookmarkStart w:id="9" w:name="_Toc3720_WPSOffice_Level1"/>
      <w:r>
        <w:rPr>
          <w:rFonts w:hint="default" w:ascii="Times New Roman" w:hAnsi="Times New Roman" w:eastAsia="黑体" w:cs="Times New Roman"/>
          <w:bCs/>
          <w:snapToGrid w:val="0"/>
          <w:color w:val="000000" w:themeColor="text1"/>
          <w:spacing w:val="0"/>
          <w:w w:val="100"/>
          <w:kern w:val="0"/>
          <w:sz w:val="32"/>
          <w:szCs w:val="32"/>
          <w:lang w:val="en-US" w:eastAsia="zh-CN"/>
          <w14:textFill>
            <w14:solidFill>
              <w14:schemeClr w14:val="tx1"/>
            </w14:solidFill>
          </w14:textFill>
        </w:rPr>
        <w:t>2.</w:t>
      </w:r>
      <w:r>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t>组织体系及职责</w:t>
      </w:r>
      <w:bookmarkEnd w:id="8"/>
      <w:bookmarkEnd w:id="9"/>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2.1</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乌达区政府为本行政区域内各种应急管理工作的行政管理机构，通过区政府常务会议研究、决定和部署重大和特大突发公共事件应急管理工作。</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lang w:val="en-US" w:eastAsia="zh-CN" w:bidi="ar-SA"/>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val="en-US" w:eastAsia="zh-CN" w:bidi="ar-SA"/>
          <w14:textFill>
            <w14:solidFill>
              <w14:schemeClr w14:val="tx1"/>
            </w14:solidFill>
          </w14:textFill>
        </w:rPr>
        <w:t>2.2成立乌达区防灾减灾救灾指挥部，作为我区处置突发性地质灾害的专业应急指挥机构，</w:t>
      </w:r>
      <w:r>
        <w:rPr>
          <w:rFonts w:hint="default" w:ascii="Times New Roman" w:hAnsi="Times New Roman" w:eastAsia="仿宋_GB2312" w:cs="Times New Roman"/>
          <w:color w:val="000000" w:themeColor="text1"/>
          <w:spacing w:val="0"/>
          <w:w w:val="100"/>
          <w:kern w:val="2"/>
          <w:sz w:val="32"/>
          <w:szCs w:val="32"/>
          <w:lang w:val="en-US" w:eastAsia="zh-CN" w:bidi="ar-SA"/>
          <w14:textFill>
            <w14:solidFill>
              <w14:schemeClr w14:val="tx1"/>
            </w14:solidFill>
          </w14:textFill>
        </w:rPr>
        <w:t>区委副书记、政府区长</w:t>
      </w:r>
      <w:r>
        <w:rPr>
          <w:rFonts w:hint="default" w:ascii="Times New Roman" w:hAnsi="Times New Roman" w:eastAsia="仿宋_GB2312" w:cs="Times New Roman"/>
          <w:bCs/>
          <w:snapToGrid w:val="0"/>
          <w:color w:val="000000" w:themeColor="text1"/>
          <w:spacing w:val="0"/>
          <w:w w:val="100"/>
          <w:kern w:val="0"/>
          <w:sz w:val="32"/>
          <w:szCs w:val="32"/>
          <w:lang w:val="en-US" w:eastAsia="zh-CN" w:bidi="ar-SA"/>
          <w14:textFill>
            <w14:solidFill>
              <w14:schemeClr w14:val="tx1"/>
            </w14:solidFill>
          </w14:textFill>
        </w:rPr>
        <w:t>担任总指挥，</w:t>
      </w:r>
      <w:r>
        <w:rPr>
          <w:rFonts w:hint="default" w:ascii="Times New Roman" w:hAnsi="Times New Roman" w:eastAsia="仿宋_GB2312" w:cs="Times New Roman"/>
          <w:color w:val="000000" w:themeColor="text1"/>
          <w:spacing w:val="0"/>
          <w:w w:val="100"/>
          <w:kern w:val="2"/>
          <w:sz w:val="32"/>
          <w:szCs w:val="32"/>
          <w:lang w:val="en-US" w:eastAsia="zh-CN" w:bidi="ar-SA"/>
          <w14:textFill>
            <w14:solidFill>
              <w14:schemeClr w14:val="tx1"/>
            </w14:solidFill>
          </w14:textFill>
        </w:rPr>
        <w:t>区委常委、政府常务副区长</w:t>
      </w:r>
      <w:r>
        <w:rPr>
          <w:rFonts w:hint="default" w:ascii="Times New Roman" w:hAnsi="Times New Roman" w:eastAsia="仿宋_GB2312" w:cs="Times New Roman"/>
          <w:bCs/>
          <w:snapToGrid w:val="0"/>
          <w:color w:val="000000" w:themeColor="text1"/>
          <w:spacing w:val="0"/>
          <w:w w:val="100"/>
          <w:kern w:val="0"/>
          <w:sz w:val="32"/>
          <w:szCs w:val="32"/>
          <w:lang w:val="en-US" w:eastAsia="zh-CN" w:bidi="ar-SA"/>
          <w14:textFill>
            <w14:solidFill>
              <w14:schemeClr w14:val="tx1"/>
            </w14:solidFill>
          </w14:textFill>
        </w:rPr>
        <w:t>担任副总指挥，应急管理局局长兼任指挥部办公室主任。</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区地质灾害应急工作领导小组主要职责</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：建立健全地质灾害应急工作制度和部门联动机制；做好特大型、大型、中小型地质灾害的应急处置工作。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成员：（见附件1）</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2.3</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地质灾害应急工作领导小组办公室设在区应急管理局，负责日常工作，主要职责是：制定和完善突发性地质灾害应急预案；会同同级自然资源分局、住房和城乡建设局（交通局）、农牧水务局等部门查明地质灾害发生的原因、影响范围等情况，提出应急治理措施，减轻和控制地质灾害灾情；按规定上报灾情；按规定提请启动本预案；组织有关方面力量参与应急处置工作；开展专业应急演习和应急宣传教育等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pPr>
      <w:bookmarkStart w:id="10" w:name="_Toc7591_WPSOffice_Level1"/>
      <w:bookmarkStart w:id="11" w:name="_Toc10919_WPSOffice_Level1"/>
      <w:r>
        <w:rPr>
          <w:rFonts w:hint="default" w:ascii="Times New Roman" w:hAnsi="Times New Roman" w:eastAsia="黑体" w:cs="Times New Roman"/>
          <w:bCs/>
          <w:snapToGrid w:val="0"/>
          <w:color w:val="000000" w:themeColor="text1"/>
          <w:spacing w:val="0"/>
          <w:w w:val="100"/>
          <w:kern w:val="0"/>
          <w:sz w:val="32"/>
          <w:szCs w:val="32"/>
          <w:lang w:val="en-US" w:eastAsia="zh-CN"/>
          <w14:textFill>
            <w14:solidFill>
              <w14:schemeClr w14:val="tx1"/>
            </w14:solidFill>
          </w14:textFill>
        </w:rPr>
        <w:t>3.</w:t>
      </w:r>
      <w:r>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t>预防和预警机制</w:t>
      </w:r>
      <w:bookmarkEnd w:id="10"/>
      <w:bookmarkEnd w:id="11"/>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12" w:name="_Toc11842_WPSOffice_Level2"/>
      <w:bookmarkStart w:id="13" w:name="_Toc9213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3.1</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预防预报预警信息</w:t>
      </w:r>
      <w:bookmarkEnd w:id="12"/>
      <w:bookmarkEnd w:id="13"/>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spacing w:val="0"/>
          <w:w w:val="100"/>
          <w:kern w:val="0"/>
          <w:sz w:val="32"/>
          <w:szCs w:val="32"/>
          <w:lang w:val="en-US" w:eastAsia="zh-CN"/>
          <w14:textFill>
            <w14:solidFill>
              <w14:schemeClr w14:val="tx1"/>
            </w14:solidFill>
          </w14:textFill>
        </w:rPr>
        <w:t>3.1.1</w:t>
      </w: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监测预报预警体系建设。</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建立以预防为主的地质灾害监测、预报、预警体系，建设覆盖全区的地质灾害群测群防网络和专业监测网络。区应急管理、农牧水务、自然资源等部门要密切合作，逐步建成与全区防汛监测网络、气象监测网络连接自治区、市、区三级地质灾害信息的管理系统，及时传送地质灾害险情灾情、汛情和气象信息。</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spacing w:val="0"/>
          <w:w w:val="100"/>
          <w:kern w:val="0"/>
          <w:sz w:val="32"/>
          <w:szCs w:val="32"/>
          <w:lang w:val="en-US" w:eastAsia="zh-CN"/>
          <w14:textFill>
            <w14:solidFill>
              <w14:schemeClr w14:val="tx1"/>
            </w14:solidFill>
          </w14:textFill>
        </w:rPr>
        <w:t>3.1.2</w:t>
      </w: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信息收集与分析。</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负责地质灾害监测的单位，要广泛收集整理与突发地质灾害预防预警有关的数据资料和相关信息，进行地质灾害中、短期趋势预测，建立地质灾害监测、预报、预警等资料数据库，实现各部门间的共享。</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14" w:name="_Toc25455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3.2</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预防预警行动</w:t>
      </w:r>
      <w:bookmarkEnd w:id="14"/>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spacing w:val="0"/>
          <w:w w:val="100"/>
          <w:kern w:val="0"/>
          <w:sz w:val="32"/>
          <w:szCs w:val="32"/>
          <w:lang w:val="en-US" w:eastAsia="zh-CN"/>
          <w14:textFill>
            <w14:solidFill>
              <w14:schemeClr w14:val="tx1"/>
            </w14:solidFill>
          </w14:textFill>
        </w:rPr>
        <w:t>3.2.1</w:t>
      </w: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编制年度地质灾害防治方案。</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应急管理局会同区级地质灾害应急防治指挥部成员单位，依据地质灾害防治规划，每年年初拟订本年度的地质灾害防治方案。年度地质灾害防治方案要标明辖区内主要灾害点的分布，说明主要灾害点的威胁对象和范围，明确重点防范期，制订具体有效的地质灾害防治措施，确定地质灾害的监测、预防责任人。</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spacing w:val="0"/>
          <w:w w:val="100"/>
          <w:kern w:val="0"/>
          <w:sz w:val="32"/>
          <w:szCs w:val="32"/>
          <w:lang w:val="en-US" w:eastAsia="zh-CN"/>
          <w14:textFill>
            <w14:solidFill>
              <w14:schemeClr w14:val="tx1"/>
            </w14:solidFill>
          </w14:textFill>
        </w:rPr>
        <w:t>3.2.2</w:t>
      </w: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加强地质灾害险情巡查。</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自然资源分局要充分发挥地质灾害群测群防和专业监测网络的作用，进行定期和不定期的检查，加强对地质灾害重点地区的监测和防范，发现险情时，要及时向当地政府和上一级自然资源主管部门报告。要及时划定灾害危险区，设置危险区警示标志，确定预警信号和撤离路线。根据险情变化及时提出应急对策，由属地街道办事处组织群众转移避让或采取排险防治措施，情况危急时，应强制组织避灾疏散。</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spacing w:val="0"/>
          <w:w w:val="100"/>
          <w:kern w:val="0"/>
          <w:sz w:val="32"/>
          <w:szCs w:val="32"/>
          <w:lang w:val="en-US" w:eastAsia="zh-CN"/>
          <w14:textFill>
            <w14:solidFill>
              <w14:schemeClr w14:val="tx1"/>
            </w14:solidFill>
          </w14:textFill>
        </w:rPr>
        <w:t>3.2.3</w:t>
      </w:r>
      <w:r>
        <w:rPr>
          <w:rFonts w:hint="eastAsia" w:ascii="仿宋_GB2312" w:hAnsi="仿宋_GB2312" w:eastAsia="仿宋_GB2312" w:cs="仿宋_GB2312"/>
          <w:b/>
          <w:bCs/>
          <w:snapToGrid w:val="0"/>
          <w:color w:val="000000" w:themeColor="text1"/>
          <w:spacing w:val="0"/>
          <w:w w:val="100"/>
          <w:kern w:val="0"/>
          <w:sz w:val="32"/>
          <w:szCs w:val="32"/>
          <w:lang w:val="en-US" w:eastAsia="zh-CN"/>
          <w14:textFill>
            <w14:solidFill>
              <w14:schemeClr w14:val="tx1"/>
            </w14:solidFill>
          </w14:textFill>
        </w:rPr>
        <w:t>“</w:t>
      </w: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防灾明白卡</w:t>
      </w:r>
      <w:r>
        <w:rPr>
          <w:rFonts w:hint="eastAsia" w:ascii="仿宋_GB2312" w:hAnsi="仿宋_GB2312" w:eastAsia="仿宋_GB2312" w:cs="仿宋_GB2312"/>
          <w:b/>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发放。</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为提高群众的防灾意识和能力，自然资源分局要根据当地已查出的地质灾害隐患点，将群测群防工作落实到具体单位，以及受灾害隐患点威胁的群众手中。</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spacing w:val="0"/>
          <w:w w:val="100"/>
          <w:kern w:val="0"/>
          <w:sz w:val="32"/>
          <w:szCs w:val="32"/>
          <w:lang w:val="en-US" w:eastAsia="zh-CN"/>
          <w14:textFill>
            <w14:solidFill>
              <w14:schemeClr w14:val="tx1"/>
            </w14:solidFill>
          </w14:textFill>
        </w:rPr>
        <w:t>3.2.4</w:t>
      </w: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建立地质灾害预报预警制度。</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自然资源分局开展地质灾害气象预报预警工作，并将预报预警结果及时报告区政府，同时通过媒体向社会发布。当发出某个区域有可能发生地质灾害的预警预报后，立即将有关信息通知到重要地质灾害危险点的防灾责任人、监测人和该区域内的群众；当地群众要对照</w:t>
      </w:r>
      <w:r>
        <w:rPr>
          <w:rFonts w:hint="eastAsia" w:ascii="仿宋_GB2312" w:hAnsi="仿宋_GB2312" w:eastAsia="仿宋_GB2312" w:cs="仿宋_GB2312"/>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防灾明白卡</w:t>
      </w:r>
      <w:r>
        <w:rPr>
          <w:rFonts w:hint="eastAsia" w:ascii="仿宋_GB2312" w:hAnsi="仿宋_GB2312" w:eastAsia="仿宋_GB2312" w:cs="仿宋_GB2312"/>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的要求，做好防灾的各项准备工作。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15" w:name="_Toc6089_WPSOffice_Level2"/>
      <w:bookmarkStart w:id="16" w:name="_Toc29784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3.3</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地质灾害速报制度</w:t>
      </w:r>
      <w:bookmarkEnd w:id="15"/>
      <w:bookmarkEnd w:id="16"/>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spacing w:val="0"/>
          <w:w w:val="100"/>
          <w:kern w:val="0"/>
          <w:sz w:val="32"/>
          <w:szCs w:val="32"/>
          <w:lang w:val="en-US" w:eastAsia="zh-CN"/>
          <w14:textFill>
            <w14:solidFill>
              <w14:schemeClr w14:val="tx1"/>
            </w14:solidFill>
          </w14:textFill>
        </w:rPr>
        <w:t>3.3.1</w:t>
      </w: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速报时限要求。</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自然资源分局接到当地出现特大型、大型地质灾害报告后，应在</w:t>
      </w: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40分钟</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内速报区政府和市自然资源主管部门，同时可直接速</w:t>
      </w:r>
      <w:r>
        <w:rPr>
          <w:rFonts w:hint="default" w:ascii="Times New Roman" w:hAnsi="Times New Roman" w:eastAsia="仿宋_GB2312" w:cs="Times New Roman"/>
          <w:bCs/>
          <w:snapToGrid w:val="0"/>
          <w:color w:val="000000" w:themeColor="text1"/>
          <w:spacing w:val="0"/>
          <w:w w:val="100"/>
          <w:kern w:val="0"/>
          <w:sz w:val="32"/>
          <w:szCs w:val="32"/>
          <w:highlight w:val="none"/>
          <w14:textFill>
            <w14:solidFill>
              <w14:schemeClr w14:val="tx1"/>
            </w14:solidFill>
          </w14:textFill>
        </w:rPr>
        <w:t>报自治区自然资源厅。当地出现</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中、小型地质灾害报告后，应在2小时内速报区政府，同时可直接速报自治区自然资源厅。</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bCs/>
          <w:snapToGrid w:val="0"/>
          <w:color w:val="000000" w:themeColor="text1"/>
          <w:spacing w:val="0"/>
          <w:w w:val="100"/>
          <w:kern w:val="0"/>
          <w:sz w:val="32"/>
          <w:szCs w:val="32"/>
          <w:lang w:val="en-US" w:eastAsia="zh-CN"/>
          <w14:textFill>
            <w14:solidFill>
              <w14:schemeClr w14:val="tx1"/>
            </w14:solidFill>
          </w14:textFill>
        </w:rPr>
        <w:t>3.3.2</w:t>
      </w: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速报的内容。</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地质灾害速报的内容主要包括地质灾害险情或灾情出现的地点和时间、地质灾害类型、灾害体的规模、可能引发因素和发展趋势等。对已发生的地质灾害，速报内容还要包括伤亡和失踪的人数以及造成的直接经济损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pPr>
      <w:bookmarkStart w:id="17" w:name="_Toc9213_WPSOffice_Level1"/>
      <w:bookmarkStart w:id="18" w:name="_Toc9552_WPSOffice_Level1"/>
      <w:r>
        <w:rPr>
          <w:rFonts w:hint="default" w:ascii="Times New Roman" w:hAnsi="Times New Roman" w:eastAsia="黑体" w:cs="Times New Roman"/>
          <w:bCs/>
          <w:snapToGrid w:val="0"/>
          <w:color w:val="000000" w:themeColor="text1"/>
          <w:spacing w:val="0"/>
          <w:w w:val="100"/>
          <w:kern w:val="0"/>
          <w:sz w:val="32"/>
          <w:szCs w:val="32"/>
          <w:lang w:val="en-US" w:eastAsia="zh-CN"/>
          <w14:textFill>
            <w14:solidFill>
              <w14:schemeClr w14:val="tx1"/>
            </w14:solidFill>
          </w14:textFill>
        </w:rPr>
        <w:t>4.</w:t>
      </w:r>
      <w:r>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t>地质灾害险情和灾情分级</w:t>
      </w:r>
      <w:bookmarkEnd w:id="17"/>
      <w:bookmarkEnd w:id="18"/>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地质灾害按危害程度和规模大小分为特大型、大型、中型、小型地质灾害险情和地质灾害灾情四级：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19" w:name="_Toc18126_WPSOffice_Level2"/>
      <w:bookmarkStart w:id="20" w:name="_Toc19013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4.1</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特大型地质灾害险情和灾情（Ⅰ级）</w:t>
      </w:r>
      <w:bookmarkEnd w:id="19"/>
      <w:bookmarkEnd w:id="2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受灾害威胁，需搬迁转移人数在1000人以上或潜在可能造</w:t>
      </w:r>
      <w:r>
        <w:rPr>
          <w:rFonts w:hint="default" w:ascii="Times New Roman" w:hAnsi="Times New Roman" w:eastAsia="仿宋_GB2312" w:cs="Times New Roman"/>
          <w:bCs/>
          <w:snapToGrid w:val="0"/>
          <w:color w:val="000000" w:themeColor="text1"/>
          <w:spacing w:val="-6"/>
          <w:w w:val="100"/>
          <w:kern w:val="0"/>
          <w:sz w:val="32"/>
          <w:szCs w:val="32"/>
          <w14:textFill>
            <w14:solidFill>
              <w14:schemeClr w14:val="tx1"/>
            </w14:solidFill>
          </w14:textFill>
        </w:rPr>
        <w:t>成的经济损失</w:t>
      </w:r>
      <w:r>
        <w:rPr>
          <w:rFonts w:hint="default" w:ascii="Times New Roman" w:hAnsi="Times New Roman" w:eastAsia="仿宋_GB2312" w:cs="Times New Roman"/>
          <w:bCs/>
          <w:snapToGrid w:val="0"/>
          <w:color w:val="000000" w:themeColor="text1"/>
          <w:spacing w:val="-6"/>
          <w:w w:val="100"/>
          <w:kern w:val="0"/>
          <w:sz w:val="32"/>
          <w:szCs w:val="32"/>
          <w:lang w:eastAsia="zh-CN"/>
          <w14:textFill>
            <w14:solidFill>
              <w14:schemeClr w14:val="tx1"/>
            </w14:solidFill>
          </w14:textFill>
        </w:rPr>
        <w:t>1</w:t>
      </w:r>
      <w:r>
        <w:rPr>
          <w:rFonts w:hint="default" w:ascii="Times New Roman" w:hAnsi="Times New Roman" w:eastAsia="仿宋_GB2312" w:cs="Times New Roman"/>
          <w:bCs/>
          <w:snapToGrid w:val="0"/>
          <w:color w:val="000000" w:themeColor="text1"/>
          <w:spacing w:val="-6"/>
          <w:w w:val="100"/>
          <w:kern w:val="0"/>
          <w:sz w:val="32"/>
          <w:szCs w:val="32"/>
          <w14:textFill>
            <w14:solidFill>
              <w14:schemeClr w14:val="tx1"/>
            </w14:solidFill>
          </w14:textFill>
        </w:rPr>
        <w:t>亿元以上的地质灾害险情为特大型地质灾害险情</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因灾死亡30人以上或因灾造成直接经济损失1000万元以上的地质灾害灾情为特大型地质灾害灾情。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21" w:name="_Toc9995_WPSOffice_Level2"/>
      <w:bookmarkStart w:id="22" w:name="_Toc6199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4.2</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大型地质灾害险情和灾情（Ⅱ级）</w:t>
      </w:r>
      <w:bookmarkEnd w:id="21"/>
      <w:bookmarkEnd w:id="2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受灾害威胁，需搬迁转移人数在500人以上、1000人以下，或潜在经济损失5000万元以上、</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1</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亿元以下的地质灾害险情为大型地质灾害险情。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因灾死亡10人以上、30人以下，或因灾造成直接经济损失</w:t>
      </w:r>
      <w:r>
        <w:rPr>
          <w:rFonts w:hint="default" w:ascii="Times New Roman" w:hAnsi="Times New Roman" w:eastAsia="仿宋_GB2312" w:cs="Times New Roman"/>
          <w:bCs/>
          <w:snapToGrid w:val="0"/>
          <w:color w:val="000000" w:themeColor="text1"/>
          <w:spacing w:val="-6"/>
          <w:w w:val="100"/>
          <w:kern w:val="0"/>
          <w:sz w:val="32"/>
          <w:szCs w:val="32"/>
          <w14:textFill>
            <w14:solidFill>
              <w14:schemeClr w14:val="tx1"/>
            </w14:solidFill>
          </w14:textFill>
        </w:rPr>
        <w:t>500万元以上、1000万元以下的地质灾害灾情为大型地质灾害灾情。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23" w:name="_Toc18337_WPSOffice_Level2"/>
      <w:bookmarkStart w:id="24" w:name="_Toc2533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4.3</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中型地质灾害险情和灾情（Ⅲ级）</w:t>
      </w:r>
      <w:bookmarkEnd w:id="23"/>
      <w:bookmarkEnd w:id="24"/>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受灾害威胁</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需搬迁转移人数在100人以上、500人以下，或潜在经济损失500万元以上、5000万元以下的地质灾害险情为中型地质灾害险情。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因灾死亡3人以上、10人以下，或因灾造成直接经济损失</w:t>
      </w:r>
      <w:r>
        <w:rPr>
          <w:rFonts w:hint="default" w:ascii="Times New Roman" w:hAnsi="Times New Roman" w:eastAsia="仿宋_GB2312" w:cs="Times New Roman"/>
          <w:bCs/>
          <w:snapToGrid w:val="0"/>
          <w:color w:val="000000" w:themeColor="text1"/>
          <w:spacing w:val="-6"/>
          <w:w w:val="100"/>
          <w:kern w:val="0"/>
          <w:sz w:val="32"/>
          <w:szCs w:val="32"/>
          <w14:textFill>
            <w14:solidFill>
              <w14:schemeClr w14:val="tx1"/>
            </w14:solidFill>
          </w14:textFill>
        </w:rPr>
        <w:t>100万元以上、500万元以下的地质灾害灾情为中型地质灾害灾情。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25" w:name="_Toc30551_WPSOffice_Level2"/>
      <w:bookmarkStart w:id="26" w:name="_Toc16021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4.4</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小型地质灾害险情和灾情（Ⅳ级）</w:t>
      </w:r>
      <w:bookmarkEnd w:id="25"/>
      <w:bookmarkEnd w:id="26"/>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受灾害威胁，需搬迁转移人数在100人以下，或潜在经济损失500万元以下的地质灾害险情为小型地质灾害险情。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因灾死亡</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3</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人以下，或因灾造成直接经济损失100万元以下的地质灾害灾情为小型地质灾害灾情。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pPr>
      <w:bookmarkStart w:id="27" w:name="_Toc25455_WPSOffice_Level1"/>
      <w:bookmarkStart w:id="28" w:name="_Toc5971_WPSOffice_Level1"/>
      <w:r>
        <w:rPr>
          <w:rFonts w:hint="default" w:ascii="Times New Roman" w:hAnsi="Times New Roman" w:eastAsia="黑体" w:cs="Times New Roman"/>
          <w:bCs/>
          <w:snapToGrid w:val="0"/>
          <w:color w:val="000000" w:themeColor="text1"/>
          <w:spacing w:val="0"/>
          <w:w w:val="100"/>
          <w:kern w:val="0"/>
          <w:sz w:val="32"/>
          <w:szCs w:val="32"/>
          <w:lang w:val="en-US" w:eastAsia="zh-CN"/>
          <w14:textFill>
            <w14:solidFill>
              <w14:schemeClr w14:val="tx1"/>
            </w14:solidFill>
          </w14:textFill>
        </w:rPr>
        <w:t>5.</w:t>
      </w:r>
      <w:r>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t>应急响应</w:t>
      </w:r>
      <w:bookmarkEnd w:id="27"/>
      <w:bookmarkEnd w:id="28"/>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地质灾害应急工作遵循分级响应程序，根据地质灾害的等级确定相应级别的应急机构。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29" w:name="_Toc19189_WPSOffice_Level2"/>
      <w:bookmarkStart w:id="30" w:name="_Toc11448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5.1</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特大型地质灾害险情和灾情应急响应（Ⅰ级）</w:t>
      </w:r>
      <w:bookmarkEnd w:id="29"/>
      <w:bookmarkEnd w:id="3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出现特大型地质灾害险情和灾情时，区政府立即启动相关的应急防治预案和应急指挥系统，部署本行政区域内的地质灾害应急防治与救灾工作。同时，报请市政府启动相关应急防治预案和应急指挥系统。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依照群测群防责任制的规定，区政府立即将有关信息通知到地质灾害危险点的防灾责任人、监测人和该区域内的群众，对是否转移群众和采取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特大型地质灾害险情和灾情的应急防治工作，区政府的领导下，由区防灾减灾救灾指挥部具体指挥，协调组织财政、住建（交通）、农牧水务、民政等有关部门的专家和人员及时赶赴现场，加强监测，采取应急措施，防止灾害进一步扩大，避免抢险救灾可能造成的二次人员伤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自然资源分局组织协调有关部门赴灾区现场指导应急防治工作，派出专家组调查地质灾害成因，分析其发展趋势，指导地方制订应急防治措施。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出现超出区政府的处置能力，需要市政府负责处置的特大型地质灾害时，提请市指挥部或工作组赶赴灾害现场，指挥或指导我区地质灾害应急防治指挥部做好应急防治工作。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31" w:name="_Toc8815_WPSOffice_Level2"/>
      <w:bookmarkStart w:id="32" w:name="_Toc17503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5.2</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大型地质灾害险情和灾情应急响应（Ⅱ级）</w:t>
      </w:r>
      <w:bookmarkEnd w:id="31"/>
      <w:bookmarkEnd w:id="3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出现大型地质灾害险情和灾情时，区政府立即启动相关的应急预案和应急指挥系统。同时，报请市政府启动相关应急预案和应急指挥系统。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依照群测群防责任制的规定，区政府立即将有关信息通知到地质灾害危险点的防灾责任人、监测人和该区域内的群众，对是否转移群众和采取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大型地质灾害险情和灾情的应急工作，在区政府的领导下，由区地质灾害应急工作领导小组具体指挥和协调，组织财政、自然资源、住建（交通）、农牧水务、民政等有关部门的专家和人员，及时赶赴现场，加强监测，采取应急措施，防止灾害进一步扩大，避免抢险救灾可能造成的二次人员伤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必要时，提请市政府派出工作组协助我区做好地质灾害的应急防治工作。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33" w:name="_Toc4568_WPSOffice_Level2"/>
      <w:bookmarkStart w:id="34" w:name="_Toc29297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5.3</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中型地质灾害险情和灾情应急响应（Ⅲ级）</w:t>
      </w:r>
      <w:bookmarkEnd w:id="33"/>
      <w:bookmarkEnd w:id="34"/>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出现中型地质灾害险情和灾情时，区政府立即启动相关的应急预案和应急指挥系统。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依照群测群防责任制的规定，区政府立即将有关信息通知到地质灾害危险点的防灾责任人、监测人和该区域内的群众，对是否转移群众和采取应急措施做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中型地质灾害险情和灾情的应急工作，在区政府的领导下，由区地质灾害应急工作领导小组具体指挥和协调，组织财政、自然资源、住建、交通、农牧水务、民政等有关部门的专家和人员，及时赶赴现场，加强监测，采取应急措施，防止灾害进一步扩大，避免抢险救灾可能造成的二次人员伤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必要时，市政府派出工作组赶赴灾害现场，帮助区政府做好地质灾害应急防治工作。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35" w:name="_Toc22613_WPSOffice_Level2"/>
      <w:bookmarkStart w:id="36" w:name="_Toc22213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5.4</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小型地质灾害险情和灾情应急响应（Ⅳ级）</w:t>
      </w:r>
      <w:bookmarkEnd w:id="35"/>
      <w:bookmarkEnd w:id="36"/>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出现小型地质灾害险情和灾情时，区政府立即启动相关的应急预案和应急指挥系统，依照群测群防责任制的规定，立即将有关信息通知到地质灾害危险点的防灾责任人、监测人和该区域内的群众，对是否转移群众和采取应急措施作出决策；及时划定地质灾害危险区，设立明显的危险区警示标志，确定预警信号和撤离路线，组织群众转移避让或采取排险防治措施，根据险情和灾情具体情况提出应急对策，情况危急时应强制组织受威胁群众避灾疏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小型地质灾害险情和灾情的应急工作，在区政府的领导下，由区地质灾害应急工作领导小组具体指挥和协调，组织财政、自然资源、住建（交通）、农牧水务、民政等有关部门的专家和人员，及时赶赴现场，加强监测，采取应急措施，防止灾害进一步扩大，避免抢险救灾可能造成的二次人员伤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必要时，市政府派出工作组赶赴灾害现场，帮助区政府做好地质灾害应急防治工作。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37" w:name="_Toc29589_WPSOffice_Level2"/>
      <w:bookmarkStart w:id="38" w:name="_Toc26030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5.5</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应急响应结束</w:t>
      </w:r>
      <w:bookmarkEnd w:id="37"/>
      <w:bookmarkEnd w:id="38"/>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经专家组鉴定地质灾害险情或灾情已消除，或者得到有效控制后，由区政府撤</w:t>
      </w: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销</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划定的地质灾害危险区，应急响应结束。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pPr>
      <w:bookmarkStart w:id="39" w:name="_Toc9053_WPSOffice_Level1"/>
      <w:bookmarkStart w:id="40" w:name="_Toc29784_WPSOffice_Level1"/>
      <w:r>
        <w:rPr>
          <w:rFonts w:hint="default" w:ascii="Times New Roman" w:hAnsi="Times New Roman" w:eastAsia="黑体" w:cs="Times New Roman"/>
          <w:bCs/>
          <w:snapToGrid w:val="0"/>
          <w:color w:val="000000" w:themeColor="text1"/>
          <w:spacing w:val="0"/>
          <w:w w:val="100"/>
          <w:kern w:val="0"/>
          <w:sz w:val="32"/>
          <w:szCs w:val="32"/>
          <w:lang w:val="en-US" w:eastAsia="zh-CN"/>
          <w14:textFill>
            <w14:solidFill>
              <w14:schemeClr w14:val="tx1"/>
            </w14:solidFill>
          </w14:textFill>
        </w:rPr>
        <w:t>6.</w:t>
      </w:r>
      <w:r>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t>部门职责</w:t>
      </w:r>
      <w:bookmarkEnd w:id="39"/>
      <w:bookmarkEnd w:id="4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区地质灾害应急工作领导小组各成员单位，在处置大型、特大型地质灾害工作时的职责如下：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41" w:name="_Toc6777_WPSOffice_Level2"/>
      <w:bookmarkStart w:id="42" w:name="_Toc26203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6.1</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紧急抢险救灾</w:t>
      </w:r>
      <w:bookmarkEnd w:id="41"/>
      <w:bookmarkEnd w:id="4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镇、各街道办事处一旦接到地质灾害险情或灾情报告后，要立即派人赶赴现场进行调查，及时确定灾害规模、受威胁对象以及必须采取的应急抢险措施等。情况危急时，及时动员和组织受到地质灾害威胁的居民及其他人员转移到安全地带，可以采取交通管制、</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强行撤离、强行拆除等措施阻止比在疏散，确保安全。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政府负责组织调动公安、消防部门，其他相关成员单位协助灾区政府动员受灾害威胁的居民以及其他人员疏散，转移到安全地带，情况危急时，可强制组织避灾疏散。对被压埋人员进行抢救；对已发生或可能引发的水灾、火灾、爆炸及剧毒和强腐蚀性物质泄漏等次生灾害进行抢险，消除隐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区应急管理局、农牧水务局、供电分公司负责采取有效措施，消除可能发生的灾害隐患，保护供水、供气、供电等生命设施免遭损毁；组织抢修受损毁的供水、供气、供电、水利等设施并保障其正常运行。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区教育局负责组织修复受损校舍</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或应急调配教学资源，妥善解决灾区学生的就学问题。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43" w:name="_Toc24977_WPSOffice_Level2"/>
      <w:bookmarkStart w:id="44" w:name="_Toc22518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6.2</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应急调查、监测和治理</w:t>
      </w:r>
      <w:bookmarkEnd w:id="43"/>
      <w:bookmarkEnd w:id="44"/>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自然资源分局在发生重大地质灾害灾情或险情时，配合应急管理部门，派出相关管理人员和专家一同赶赴现场，指导开展抢险救援等工作，同时要加强监测和灾害成因调查等，为应急处置工作提供帮助。如出现紧急险情，各相关部门按照突发地质灾害应急预案的分工，做好相应应急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区农牧水务局负责水情和汛情的监测以及地质灾害引发的次生洪涝灾害处置。组织灾区动物疫病的预防、控制和扑灭工作。加强动物</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疫情的监测，切实采取有效措施，防止动物疫病的暴发流行。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45" w:name="_Toc12748_WPSOffice_Level2"/>
      <w:bookmarkStart w:id="46" w:name="_Toc19088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6.3</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医疗救护和卫生防疫</w:t>
      </w:r>
      <w:bookmarkEnd w:id="45"/>
      <w:bookmarkEnd w:id="46"/>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区卫生健康委员会负责组织协调各级卫生部门开展医疗救治工作，做好灾</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区的疾病预防控制和卫生监督工作，预防和有效控制传染病的暴发流行和食物中毒等突发公共卫生事件的发生，并根据需要，对地方卫生部门提供技术支持。协调灾区所需药品、医疗器械和卫生安全监测设备的紧急调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47" w:name="_Toc30081_WPSOffice_Level2"/>
      <w:bookmarkStart w:id="48" w:name="_Toc4147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6.4</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治安、交通和通讯</w:t>
      </w:r>
      <w:bookmarkEnd w:id="47"/>
      <w:bookmarkEnd w:id="48"/>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区公安分局负责协助灾区有关部门维护社会治安，疏导交通，维护道路交通秩序。必要时，对灾区和通往灾区的道路实施交通管制，保证抢险救灾工作顺利进行。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区住房和城乡建设局（交通局）</w:t>
      </w:r>
      <w:r>
        <w:rPr>
          <w:rFonts w:hint="default" w:ascii="Times New Roman" w:hAnsi="Times New Roman" w:eastAsia="仿宋_GB2312" w:cs="Times New Roman"/>
          <w:b w:val="0"/>
          <w:bCs w:val="0"/>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spacing w:val="0"/>
          <w:w w:val="100"/>
          <w:kern w:val="0"/>
          <w:sz w:val="32"/>
          <w:szCs w:val="32"/>
          <w:lang w:val="en-US" w:eastAsia="zh-CN"/>
          <w14:textFill>
            <w14:solidFill>
              <w14:schemeClr w14:val="tx1"/>
            </w14:solidFill>
          </w14:textFill>
        </w:rPr>
        <w:t>交通运输执法大队、交管大队、公用事业发展中心</w:t>
      </w: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负责采取有效措施，保障交通干线的安全，确保道路畅通；及时组织抢修损毁的交通设施，保证救灾物资运输。</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区供电分公司负责组织协调电力、通信运营企业尽快恢复电信设施，保证应急指挥、</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救援通信联络系统正常运转、电力畅通。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49" w:name="_Toc2472_WPSOffice_Level2"/>
      <w:bookmarkStart w:id="50" w:name="_Toc8353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6.5</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基本生活保障</w:t>
      </w:r>
      <w:bookmarkEnd w:id="49"/>
      <w:bookmarkEnd w:id="5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区民政局负责协助灾区有关部门做好避险和受灾群众的临时安置工作，妥善安排避险和受灾群众的生活。区应急管理局已与乌达</w:t>
      </w:r>
      <w:r>
        <w:rPr>
          <w:rFonts w:hint="default" w:ascii="Times New Roman" w:hAnsi="Times New Roman" w:eastAsia="仿宋_GB2312" w:cs="Times New Roman"/>
          <w:b w:val="0"/>
          <w:bCs w:val="0"/>
          <w:color w:val="000000" w:themeColor="text1"/>
          <w:spacing w:val="0"/>
          <w:w w:val="100"/>
          <w:sz w:val="32"/>
          <w:szCs w:val="32"/>
          <w14:textFill>
            <w14:solidFill>
              <w14:schemeClr w14:val="tx1"/>
            </w14:solidFill>
          </w14:textFill>
        </w:rPr>
        <w:t>嘉华超市、东仙超市、立得优选超市签订应急物资储备协议，认真做</w:t>
      </w:r>
      <w:r>
        <w:rPr>
          <w:rFonts w:hint="default" w:ascii="Times New Roman" w:hAnsi="Times New Roman" w:eastAsia="仿宋_GB2312" w:cs="Times New Roman"/>
          <w:color w:val="000000" w:themeColor="text1"/>
          <w:spacing w:val="0"/>
          <w:w w:val="100"/>
          <w:sz w:val="32"/>
          <w:szCs w:val="32"/>
          <w14:textFill>
            <w14:solidFill>
              <w14:schemeClr w14:val="tx1"/>
            </w14:solidFill>
          </w14:textFill>
        </w:rPr>
        <w:t>好自然灾害应急物资的储备、供应工作，确保群众生命安全。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51" w:name="_Toc6527_WPSOffice_Level2"/>
      <w:bookmarkStart w:id="52" w:name="_Toc16091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6.6</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信息报送和处理</w:t>
      </w:r>
      <w:bookmarkEnd w:id="51"/>
      <w:bookmarkEnd w:id="5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pPr>
      <w:bookmarkStart w:id="53" w:name="_Toc1738_WPSOffice_Level2"/>
      <w:bookmarkStart w:id="54" w:name="_Toc23312_WPSOffice_Level2"/>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区应急指挥部办公室设有24小时应急值班电话（区应急管理局：0473-3666525），发生事故时，事故单位主要负责人在1小时之内向区应急指挥部值班人员</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报告事故情况。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（七）应急资金保障</w:t>
      </w:r>
      <w:bookmarkEnd w:id="53"/>
      <w:bookmarkEnd w:id="54"/>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区财政局负责应急防治与救灾补助资金的筹集和落实；做好应急防治与救灾补助资金分配及使用的指导、监督和管理工作。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区发展和改革委员会负责重大救灾项目的协调安排和监督管理。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pPr>
      <w:bookmarkStart w:id="55" w:name="_Toc18126_WPSOffice_Level1"/>
      <w:bookmarkStart w:id="56" w:name="_Toc29739_WPSOffice_Level1"/>
      <w:r>
        <w:rPr>
          <w:rFonts w:hint="default" w:ascii="Times New Roman" w:hAnsi="Times New Roman" w:eastAsia="黑体" w:cs="Times New Roman"/>
          <w:bCs/>
          <w:snapToGrid w:val="0"/>
          <w:color w:val="000000" w:themeColor="text1"/>
          <w:spacing w:val="0"/>
          <w:w w:val="100"/>
          <w:kern w:val="0"/>
          <w:sz w:val="32"/>
          <w:szCs w:val="32"/>
          <w:lang w:val="en-US" w:eastAsia="zh-CN"/>
          <w14:textFill>
            <w14:solidFill>
              <w14:schemeClr w14:val="tx1"/>
            </w14:solidFill>
          </w14:textFill>
        </w:rPr>
        <w:t>7.</w:t>
      </w:r>
      <w:r>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t>应急保障</w:t>
      </w:r>
      <w:bookmarkEnd w:id="55"/>
      <w:bookmarkEnd w:id="56"/>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57" w:name="_Toc24760_WPSOffice_Level2"/>
      <w:bookmarkStart w:id="58" w:name="_Toc10544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7.1</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应急队伍、资金、物资、装备保障</w:t>
      </w:r>
      <w:bookmarkEnd w:id="57"/>
      <w:bookmarkEnd w:id="58"/>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加强地质灾害专业应急防治与救灾队伍建设，确保灾害发生后应急防治与救灾力量及时到位。地质灾害应急队伍由区政府负责组建并直接指挥。专业应急防治与救灾队伍、乡镇应急救援志愿者组织等，平时要有针对性地开展应急防治与救灾演练，提高应急防治与救灾能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地质灾害应急防治与救灾费用按《财政应急保障预案》规定执行。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59" w:name="_Toc17434_WPSOffice_Level2"/>
      <w:bookmarkStart w:id="60" w:name="_Toc31703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7.2</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通信与信息传递</w:t>
      </w:r>
      <w:bookmarkEnd w:id="59"/>
      <w:bookmarkEnd w:id="6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加强地质灾害监测、预报、预警信息系统建设，充分利用现代通信手段，把有线电话、卫星电话、移动手机、无线电台及互联网等有机结合起来，建立覆盖全市的地质灾害应急防治信息网，并实现各部门间的信息共享。</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61" w:name="_Toc13101_WPSOffice_Level2"/>
      <w:bookmarkStart w:id="62" w:name="_Toc29523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7.3</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应急技术保障</w:t>
      </w:r>
      <w:bookmarkEnd w:id="61"/>
      <w:bookmarkEnd w:id="6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区自然资源分局成立地质灾害应急防治专家组，为地质灾害应急防治和应急工作提供技术指导与咨询服务。专家组要依托科研机构，开</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展地质灾害预警、预测、预防和应急处置技术研究，加强技术储备。同时及有关单位开展应急调查、应急评估、地质灾害趋势预测</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开展有针对性的应急防治与救灾学习和培训工作。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63" w:name="_Toc30266_WPSOffice_Level2"/>
      <w:bookmarkStart w:id="64" w:name="_Toc12789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7.4</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宣传与培训</w:t>
      </w:r>
      <w:bookmarkEnd w:id="63"/>
      <w:bookmarkEnd w:id="64"/>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加强公众防灾、减灾知识的宣传和培训，对广大干部和群众进行多层次多方位的地质灾害防治知识教育，增强公众的防灾意识和自救互救能力。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65" w:name="_Toc28466_WPSOffice_Level2"/>
      <w:bookmarkStart w:id="66" w:name="_Toc9665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7.5</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信息发布</w:t>
      </w:r>
      <w:bookmarkEnd w:id="65"/>
      <w:bookmarkEnd w:id="66"/>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地质灾害灾情和险情的发布按《国家突发公共事件新闻发布应急预案》执行。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67" w:name="_Toc21231_WPSOffice_Level2"/>
      <w:bookmarkStart w:id="68" w:name="_Toc28842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7.6</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监督检查</w:t>
      </w:r>
      <w:bookmarkEnd w:id="67"/>
      <w:bookmarkEnd w:id="68"/>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区应急管理局会同有关部门对上述各项地质灾害应急防治保障工作进行</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有效的督导，及时总结地质灾害应急防治实践的经验和教训。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pPr>
      <w:bookmarkStart w:id="69" w:name="_Toc15566_WPSOffice_Level1"/>
      <w:bookmarkStart w:id="70" w:name="_Toc9995_WPSOffice_Level1"/>
      <w:r>
        <w:rPr>
          <w:rFonts w:hint="default" w:ascii="Times New Roman" w:hAnsi="Times New Roman" w:eastAsia="黑体" w:cs="Times New Roman"/>
          <w:bCs/>
          <w:snapToGrid w:val="0"/>
          <w:color w:val="000000" w:themeColor="text1"/>
          <w:spacing w:val="0"/>
          <w:w w:val="100"/>
          <w:kern w:val="0"/>
          <w:sz w:val="32"/>
          <w:szCs w:val="32"/>
          <w:lang w:val="en-US" w:eastAsia="zh-CN"/>
          <w14:textFill>
            <w14:solidFill>
              <w14:schemeClr w14:val="tx1"/>
            </w14:solidFill>
          </w14:textFill>
        </w:rPr>
        <w:t>8.</w:t>
      </w:r>
      <w:r>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t>预案管理</w:t>
      </w:r>
      <w:bookmarkEnd w:id="69"/>
      <w:bookmarkEnd w:id="7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本预案由区应急管理局组织制定，报区政府审核发布并定期</w:t>
      </w:r>
      <w:r>
        <w:rPr>
          <w:rFonts w:hint="default" w:ascii="Times New Roman" w:hAnsi="Times New Roman" w:eastAsia="仿宋_GB2312" w:cs="Times New Roman"/>
          <w:bCs/>
          <w:snapToGrid w:val="0"/>
          <w:color w:val="000000" w:themeColor="text1"/>
          <w:spacing w:val="-6"/>
          <w:w w:val="100"/>
          <w:kern w:val="0"/>
          <w:sz w:val="32"/>
          <w:szCs w:val="32"/>
          <w14:textFill>
            <w14:solidFill>
              <w14:schemeClr w14:val="tx1"/>
            </w14:solidFill>
          </w14:textFill>
        </w:rPr>
        <w:t>进行评审，根据评审结果和实施中发现的问题及时进行修订或更新。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pPr>
      <w:bookmarkStart w:id="71" w:name="_Toc18844_WPSOffice_Level1"/>
      <w:bookmarkStart w:id="72" w:name="_Toc2533_WPSOffice_Level1"/>
      <w:r>
        <w:rPr>
          <w:rFonts w:hint="default" w:ascii="Times New Roman" w:hAnsi="Times New Roman" w:eastAsia="黑体" w:cs="Times New Roman"/>
          <w:bCs/>
          <w:snapToGrid w:val="0"/>
          <w:color w:val="000000" w:themeColor="text1"/>
          <w:spacing w:val="0"/>
          <w:w w:val="100"/>
          <w:kern w:val="0"/>
          <w:sz w:val="32"/>
          <w:szCs w:val="32"/>
          <w:lang w:val="en-US" w:eastAsia="zh-CN"/>
          <w14:textFill>
            <w14:solidFill>
              <w14:schemeClr w14:val="tx1"/>
            </w14:solidFill>
          </w14:textFill>
        </w:rPr>
        <w:t>9.</w:t>
      </w:r>
      <w:r>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t>责任与奖惩</w:t>
      </w:r>
      <w:bookmarkEnd w:id="71"/>
      <w:bookmarkEnd w:id="7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73" w:name="_Toc15586_WPSOffice_Level2"/>
      <w:bookmarkStart w:id="74" w:name="_Toc26334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9.1</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奖励</w:t>
      </w:r>
      <w:bookmarkEnd w:id="73"/>
      <w:bookmarkEnd w:id="74"/>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对在地质灾害应急工作中做出突出贡献的先进集体和个人要给予表彰奖励，按照《地质灾害防治条例》相关规定执行。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75" w:name="_Toc25878_WPSOffice_Level2"/>
      <w:bookmarkStart w:id="76" w:name="_Toc6980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9.2</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责任追究</w:t>
      </w:r>
      <w:bookmarkEnd w:id="75"/>
      <w:bookmarkEnd w:id="76"/>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对引发地质灾害的单位和个人的责任追究，按照《地质灾害防治条例》相关规定处理；对地质灾害应急防治中失职、渎职的有关人员按国家有关法律、法规追究责任。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pPr>
      <w:bookmarkStart w:id="77" w:name="_Toc30551_WPSOffice_Level1"/>
      <w:bookmarkStart w:id="78" w:name="_Toc5119_WPSOffice_Level1"/>
      <w:r>
        <w:rPr>
          <w:rFonts w:hint="default" w:ascii="Times New Roman" w:hAnsi="Times New Roman" w:eastAsia="黑体" w:cs="Times New Roman"/>
          <w:bCs/>
          <w:snapToGrid w:val="0"/>
          <w:color w:val="000000" w:themeColor="text1"/>
          <w:spacing w:val="0"/>
          <w:w w:val="100"/>
          <w:kern w:val="0"/>
          <w:sz w:val="32"/>
          <w:szCs w:val="32"/>
          <w:lang w:val="en-US" w:eastAsia="zh-CN"/>
          <w14:textFill>
            <w14:solidFill>
              <w14:schemeClr w14:val="tx1"/>
            </w14:solidFill>
          </w14:textFill>
        </w:rPr>
        <w:t>10.</w:t>
      </w:r>
      <w:r>
        <w:rPr>
          <w:rFonts w:hint="default" w:ascii="Times New Roman" w:hAnsi="Times New Roman" w:eastAsia="黑体" w:cs="Times New Roman"/>
          <w:bCs/>
          <w:snapToGrid w:val="0"/>
          <w:color w:val="000000" w:themeColor="text1"/>
          <w:spacing w:val="0"/>
          <w:w w:val="100"/>
          <w:kern w:val="0"/>
          <w:sz w:val="32"/>
          <w:szCs w:val="32"/>
          <w14:textFill>
            <w14:solidFill>
              <w14:schemeClr w14:val="tx1"/>
            </w14:solidFill>
          </w14:textFill>
        </w:rPr>
        <w:t>附则</w:t>
      </w:r>
      <w:bookmarkEnd w:id="77"/>
      <w:bookmarkEnd w:id="78"/>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79" w:name="_Toc19157_WPSOffice_Level2"/>
      <w:bookmarkStart w:id="80" w:name="_Toc30905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10.1</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名词术语</w:t>
      </w:r>
      <w:bookmarkEnd w:id="79"/>
      <w:bookmarkEnd w:id="8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地质灾害易发区：指具备地质灾害发生的地质构造、地形地貌和气候条件，容易发生地质灾害的区域。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地质灾害危险区：指已经出现地质灾害迹象，明显可能发生地质灾害且将可能造成人员伤亡和经济损失的区域或者地段。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次生灾害：指由地质灾害造成的工程结构、设施和自然环境破坏而引发的灾害，如水灾、爆炸及剧毒和强腐蚀性物质泄漏等。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生命线设施：指供水、供电、粮油、排水、燃料、热力系统及通信、交通等城市公用设施。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pacing w:val="0"/>
          <w:w w:val="100"/>
          <w:kern w:val="0"/>
          <w:sz w:val="32"/>
          <w:szCs w:val="32"/>
          <w14:textFill>
            <w14:solidFill>
              <w14:schemeClr w14:val="tx1"/>
            </w14:solidFill>
          </w14:textFill>
        </w:rPr>
        <w:t>直接经济损失</w:t>
      </w:r>
      <w:r>
        <w:rPr>
          <w:rFonts w:hint="default" w:ascii="Times New Roman" w:hAnsi="Times New Roman" w:eastAsia="仿宋_GB2312" w:cs="Times New Roman"/>
          <w:b/>
          <w:bCs/>
          <w:snapToGrid w:val="0"/>
          <w:color w:val="000000" w:themeColor="text1"/>
          <w:spacing w:val="0"/>
          <w:w w:val="100"/>
          <w:kern w:val="0"/>
          <w:sz w:val="32"/>
          <w:szCs w:val="32"/>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指地质灾害及次生灾害造成的物质破坏，包括建筑物和其他工程结构、设施、设备、物品、财物等破坏而引起的经济损失，以重新修复所需费用计算。不包括非实物财产，如货币、有价证券等损失。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本预案有关数量的表述中，</w:t>
      </w:r>
      <w:r>
        <w:rPr>
          <w:rFonts w:hint="eastAsia" w:ascii="仿宋_GB2312" w:hAnsi="仿宋_GB2312" w:eastAsia="仿宋_GB2312" w:cs="仿宋_GB2312"/>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以上</w:t>
      </w:r>
      <w:r>
        <w:rPr>
          <w:rFonts w:hint="eastAsia" w:ascii="仿宋_GB2312" w:hAnsi="仿宋_GB2312" w:eastAsia="仿宋_GB2312" w:cs="仿宋_GB2312"/>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含本数，</w:t>
      </w:r>
      <w:r>
        <w:rPr>
          <w:rFonts w:hint="eastAsia" w:ascii="仿宋_GB2312" w:hAnsi="仿宋_GB2312" w:eastAsia="仿宋_GB2312" w:cs="仿宋_GB2312"/>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以下</w:t>
      </w:r>
      <w:r>
        <w:rPr>
          <w:rFonts w:hint="eastAsia" w:ascii="仿宋_GB2312" w:hAnsi="仿宋_GB2312" w:eastAsia="仿宋_GB2312" w:cs="仿宋_GB2312"/>
          <w:bCs/>
          <w:snapToGrid w:val="0"/>
          <w:color w:val="000000" w:themeColor="text1"/>
          <w:spacing w:val="0"/>
          <w:w w:val="100"/>
          <w:kern w:val="0"/>
          <w:sz w:val="32"/>
          <w:szCs w:val="32"/>
          <w:lang w:eastAsia="zh-CN"/>
          <w14:textFill>
            <w14:solidFill>
              <w14:schemeClr w14:val="tx1"/>
            </w14:solidFill>
          </w14:textFill>
        </w:rPr>
        <w:t>”</w:t>
      </w: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不含本数。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81" w:name="_Toc12216_WPSOffice_Level2"/>
      <w:bookmarkStart w:id="82" w:name="_Toc27579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10.2</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预案解释部门</w:t>
      </w:r>
      <w:bookmarkEnd w:id="81"/>
      <w:bookmarkEnd w:id="8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本预案由区应急管理局负责解释</w:t>
      </w:r>
      <w:r>
        <w:rPr>
          <w:rFonts w:hint="default" w:ascii="Times New Roman" w:hAnsi="Times New Roman" w:eastAsia="仿宋_GB2312" w:cs="Times New Roman"/>
          <w:bCs/>
          <w:snapToGrid w:val="0"/>
          <w:color w:val="000000" w:themeColor="text1"/>
          <w:spacing w:val="0"/>
          <w:w w:val="100"/>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pPr>
      <w:bookmarkStart w:id="83" w:name="_Toc27421_WPSOffice_Level2"/>
      <w:bookmarkStart w:id="84" w:name="_Toc17750_WPSOffice_Level2"/>
      <w:r>
        <w:rPr>
          <w:rFonts w:hint="default" w:ascii="Times New Roman" w:hAnsi="Times New Roman" w:eastAsia="楷体_GB2312" w:cs="Times New Roman"/>
          <w:bCs/>
          <w:snapToGrid w:val="0"/>
          <w:color w:val="000000" w:themeColor="text1"/>
          <w:spacing w:val="0"/>
          <w:w w:val="100"/>
          <w:kern w:val="0"/>
          <w:sz w:val="32"/>
          <w:szCs w:val="32"/>
          <w:lang w:val="en-US" w:eastAsia="zh-CN"/>
          <w14:textFill>
            <w14:solidFill>
              <w14:schemeClr w14:val="tx1"/>
            </w14:solidFill>
          </w14:textFill>
        </w:rPr>
        <w:t>10.3</w:t>
      </w:r>
      <w:r>
        <w:rPr>
          <w:rFonts w:hint="default" w:ascii="Times New Roman" w:hAnsi="Times New Roman" w:eastAsia="楷体_GB2312" w:cs="Times New Roman"/>
          <w:bCs/>
          <w:snapToGrid w:val="0"/>
          <w:color w:val="000000" w:themeColor="text1"/>
          <w:spacing w:val="0"/>
          <w:w w:val="100"/>
          <w:kern w:val="0"/>
          <w:sz w:val="32"/>
          <w:szCs w:val="32"/>
          <w14:textFill>
            <w14:solidFill>
              <w14:schemeClr w14:val="tx1"/>
            </w14:solidFill>
          </w14:textFill>
        </w:rPr>
        <w:t>预案的实施</w:t>
      </w:r>
      <w:bookmarkEnd w:id="83"/>
      <w:bookmarkEnd w:id="84"/>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14:textFill>
            <w14:solidFill>
              <w14:schemeClr w14:val="tx1"/>
            </w14:solidFill>
          </w14:textFill>
        </w:rPr>
        <w:t>本预案自印发之日起实</w:t>
      </w: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施。</w:t>
      </w:r>
    </w:p>
    <w:p>
      <w:pPr>
        <w:pStyle w:val="13"/>
        <w:keepNext w:val="0"/>
        <w:keepLines w:val="0"/>
        <w:pageBreakBefore w:val="0"/>
        <w:widowControl w:val="0"/>
        <w:kinsoku/>
        <w:wordWrap/>
        <w:overflowPunct/>
        <w:topLinePunct w:val="0"/>
        <w:bidi w:val="0"/>
        <w:spacing w:before="0" w:beforeLines="0" w:after="0" w:afterLines="0" w:line="580" w:lineRule="exact"/>
        <w:ind w:firstLine="643" w:firstLineChars="200"/>
        <w:jc w:val="both"/>
        <w:textAlignment w:val="auto"/>
        <w:rPr>
          <w:rFonts w:hint="default" w:ascii="Times New Roman" w:hAnsi="Times New Roman" w:cs="Times New Roman"/>
          <w:color w:val="000000" w:themeColor="text1"/>
          <w:spacing w:val="0"/>
          <w:w w:val="100"/>
          <w:lang w:val="en-US" w:eastAsia="zh-CN"/>
          <w14:textFill>
            <w14:solidFill>
              <w14:schemeClr w14:val="tx1"/>
            </w14:solidFill>
          </w14:textFill>
        </w:rPr>
      </w:pP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80" w:lineRule="exact"/>
        <w:ind w:firstLine="640" w:firstLineChars="200"/>
        <w:jc w:val="both"/>
        <w:textAlignment w:val="auto"/>
        <w:outlineLvl w:val="0"/>
        <w:rPr>
          <w:rFonts w:hint="default" w:ascii="Times New Roman" w:hAnsi="Times New Roman" w:eastAsia="仿宋_GB2312" w:cs="Times New Roman"/>
          <w:b w:val="0"/>
          <w:bCs/>
          <w:color w:val="000000" w:themeColor="text1"/>
          <w:spacing w:val="0"/>
          <w:w w:val="100"/>
          <w:sz w:val="32"/>
          <w:szCs w:val="32"/>
          <w14:textFill>
            <w14:solidFill>
              <w14:schemeClr w14:val="tx1"/>
            </w14:solidFill>
          </w14:textFill>
        </w:rPr>
      </w:pPr>
      <w:r>
        <w:rPr>
          <w:rFonts w:hint="default" w:ascii="Times New Roman" w:hAnsi="Times New Roman" w:eastAsia="仿宋_GB2312" w:cs="Times New Roman"/>
          <w:bCs/>
          <w:snapToGrid w:val="0"/>
          <w:color w:val="000000" w:themeColor="text1"/>
          <w:spacing w:val="0"/>
          <w:w w:val="100"/>
          <w:kern w:val="0"/>
          <w:sz w:val="32"/>
          <w:szCs w:val="32"/>
          <w:lang w:val="en-US" w:eastAsia="zh-CN"/>
          <w14:textFill>
            <w14:solidFill>
              <w14:schemeClr w14:val="tx1"/>
            </w14:solidFill>
          </w14:textFill>
        </w:rPr>
        <w:t>附件：</w:t>
      </w:r>
      <w:r>
        <w:rPr>
          <w:rFonts w:hint="default" w:ascii="Times New Roman" w:hAnsi="Times New Roman" w:eastAsia="仿宋_GB2312" w:cs="Times New Roman"/>
          <w:b w:val="0"/>
          <w:bCs/>
          <w:color w:val="000000" w:themeColor="text1"/>
          <w:spacing w:val="0"/>
          <w:w w:val="100"/>
          <w:sz w:val="32"/>
          <w:szCs w:val="32"/>
          <w14:textFill>
            <w14:solidFill>
              <w14:schemeClr w14:val="tx1"/>
            </w14:solidFill>
          </w14:textFill>
        </w:rPr>
        <w:t>有关部门、机构或人员的联系方式</w:t>
      </w:r>
    </w:p>
    <w:p>
      <w:pPr>
        <w:keepNext w:val="0"/>
        <w:keepLines w:val="0"/>
        <w:pageBreakBefore w:val="0"/>
        <w:widowControl w:val="0"/>
        <w:kinsoku/>
        <w:wordWrap/>
        <w:overflowPunct/>
        <w:topLinePunct w:val="0"/>
        <w:bidi w:val="0"/>
        <w:spacing w:line="580" w:lineRule="exact"/>
        <w:ind w:firstLine="420" w:firstLineChars="200"/>
        <w:jc w:val="both"/>
        <w:textAlignment w:val="auto"/>
        <w:rPr>
          <w:rFonts w:hint="default" w:ascii="Times New Roman" w:hAnsi="Times New Roman" w:eastAsia="仿宋_GB2312" w:cs="Times New Roman"/>
          <w:color w:val="000000" w:themeColor="text1"/>
          <w:spacing w:val="0"/>
          <w:w w:val="100"/>
          <w:lang w:val="en-US" w:eastAsia="zh-CN"/>
          <w14:textFill>
            <w14:solidFill>
              <w14:schemeClr w14:val="tx1"/>
            </w14:solidFill>
          </w14:textFill>
        </w:rPr>
        <w:sectPr>
          <w:headerReference r:id="rId3" w:type="default"/>
          <w:footerReference r:id="rId4" w:type="default"/>
          <w:pgSz w:w="11906" w:h="16838"/>
          <w:pgMar w:top="2098" w:right="1531" w:bottom="1871" w:left="1531" w:header="851" w:footer="1531" w:gutter="0"/>
          <w:pgNumType w:fmt="decimal"/>
          <w:cols w:space="425" w:num="1"/>
          <w:docGrid w:type="lines" w:linePitch="312" w:charSpace="0"/>
        </w:sectPr>
      </w:pP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60" w:lineRule="exact"/>
        <w:textAlignment w:val="auto"/>
        <w:outlineLvl w:val="0"/>
        <w:rPr>
          <w:rFonts w:hint="default" w:ascii="Times New Roman" w:hAnsi="Times New Roman" w:eastAsia="黑体" w:cs="Times New Roman"/>
          <w:b w:val="0"/>
          <w:bCs/>
          <w:snapToGrid w:val="0"/>
          <w:color w:val="000000" w:themeColor="text1"/>
          <w:spacing w:val="0"/>
          <w:w w:val="100"/>
          <w:kern w:val="0"/>
          <w:sz w:val="32"/>
          <w:szCs w:val="32"/>
          <w14:textFill>
            <w14:solidFill>
              <w14:schemeClr w14:val="tx1"/>
            </w14:solidFill>
          </w14:textFill>
        </w:rPr>
      </w:pPr>
      <w:bookmarkStart w:id="85" w:name="_Toc19189_WPSOffice_Level1"/>
      <w:r>
        <w:rPr>
          <w:rFonts w:hint="default" w:ascii="Times New Roman" w:hAnsi="Times New Roman" w:eastAsia="黑体" w:cs="Times New Roman"/>
          <w:b w:val="0"/>
          <w:bCs/>
          <w:snapToGrid w:val="0"/>
          <w:color w:val="000000" w:themeColor="text1"/>
          <w:spacing w:val="0"/>
          <w:w w:val="100"/>
          <w:kern w:val="0"/>
          <w:sz w:val="32"/>
          <w:szCs w:val="32"/>
          <w14:textFill>
            <w14:solidFill>
              <w14:schemeClr w14:val="tx1"/>
            </w14:solidFill>
          </w14:textFill>
        </w:rPr>
        <w:t>附件</w:t>
      </w:r>
      <w:bookmarkEnd w:id="85"/>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560" w:lineRule="exact"/>
        <w:textAlignment w:val="auto"/>
        <w:outlineLvl w:val="0"/>
        <w:rPr>
          <w:rFonts w:hint="default" w:ascii="Times New Roman" w:hAnsi="Times New Roman" w:eastAsia="黑体" w:cs="Times New Roman"/>
          <w:b w:val="0"/>
          <w:bCs/>
          <w:snapToGrid w:val="0"/>
          <w:color w:val="000000" w:themeColor="text1"/>
          <w:spacing w:val="0"/>
          <w:w w:val="100"/>
          <w:kern w:val="0"/>
          <w:sz w:val="32"/>
          <w:szCs w:val="32"/>
          <w14:textFill>
            <w14:solidFill>
              <w14:schemeClr w14:val="tx1"/>
            </w14:solidFill>
          </w14:textFill>
        </w:rPr>
      </w:pPr>
    </w:p>
    <w:p>
      <w:pPr>
        <w:keepNext w:val="0"/>
        <w:keepLines w:val="0"/>
        <w:pageBreakBefore w:val="0"/>
        <w:widowControl w:val="0"/>
        <w:tabs>
          <w:tab w:val="left" w:pos="840"/>
        </w:tabs>
        <w:kinsoku/>
        <w:wordWrap/>
        <w:overflowPunct/>
        <w:topLinePunct w:val="0"/>
        <w:autoSpaceDE w:val="0"/>
        <w:autoSpaceDN w:val="0"/>
        <w:bidi w:val="0"/>
        <w:adjustRightInd w:val="0"/>
        <w:snapToGrid w:val="0"/>
        <w:spacing w:line="600" w:lineRule="exact"/>
        <w:jc w:val="center"/>
        <w:textAlignment w:val="auto"/>
        <w:outlineLvl w:val="0"/>
        <w:rPr>
          <w:rFonts w:hint="default" w:ascii="Times New Roman" w:hAnsi="Times New Roman" w:eastAsia="方正小标宋简体" w:cs="Times New Roman"/>
          <w:b w:val="0"/>
          <w:bCs/>
          <w:color w:val="000000" w:themeColor="text1"/>
          <w:spacing w:val="0"/>
          <w:w w:val="100"/>
          <w:sz w:val="44"/>
          <w:szCs w:val="44"/>
          <w14:textFill>
            <w14:solidFill>
              <w14:schemeClr w14:val="tx1"/>
            </w14:solidFill>
          </w14:textFill>
        </w:rPr>
      </w:pPr>
      <w:r>
        <w:rPr>
          <w:rFonts w:hint="default" w:ascii="Times New Roman" w:hAnsi="Times New Roman" w:eastAsia="方正小标宋简体" w:cs="Times New Roman"/>
          <w:b w:val="0"/>
          <w:bCs/>
          <w:color w:val="000000" w:themeColor="text1"/>
          <w:spacing w:val="0"/>
          <w:w w:val="100"/>
          <w:sz w:val="44"/>
          <w:szCs w:val="44"/>
          <w14:textFill>
            <w14:solidFill>
              <w14:schemeClr w14:val="tx1"/>
            </w14:solidFill>
          </w14:textFill>
        </w:rPr>
        <w:t>有关部门、机构或人员的联系方式</w:t>
      </w:r>
    </w:p>
    <w:tbl>
      <w:tblPr>
        <w:tblStyle w:val="16"/>
        <w:tblpPr w:leftFromText="180" w:rightFromText="180" w:vertAnchor="text" w:horzAnchor="page" w:tblpX="1635" w:tblpY="558"/>
        <w:tblOverlap w:val="never"/>
        <w:tblW w:w="8870" w:type="dxa"/>
        <w:tblInd w:w="0" w:type="dxa"/>
        <w:tblLayout w:type="fixed"/>
        <w:tblCellMar>
          <w:top w:w="0" w:type="dxa"/>
          <w:left w:w="108" w:type="dxa"/>
          <w:bottom w:w="0" w:type="dxa"/>
          <w:right w:w="108" w:type="dxa"/>
        </w:tblCellMar>
      </w:tblPr>
      <w:tblGrid>
        <w:gridCol w:w="1210"/>
        <w:gridCol w:w="1245"/>
        <w:gridCol w:w="4645"/>
        <w:gridCol w:w="1770"/>
      </w:tblGrid>
      <w:tr>
        <w:tblPrEx>
          <w:tblCellMar>
            <w:top w:w="0" w:type="dxa"/>
            <w:left w:w="108" w:type="dxa"/>
            <w:bottom w:w="0" w:type="dxa"/>
            <w:right w:w="108" w:type="dxa"/>
          </w:tblCellMar>
        </w:tblPrEx>
        <w:trPr>
          <w:trHeight w:val="745"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黑体"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黑体" w:cs="Times New Roman"/>
                <w:b w:val="0"/>
                <w:bCs w:val="0"/>
                <w:color w:val="000000" w:themeColor="text1"/>
                <w:spacing w:val="0"/>
                <w:w w:val="100"/>
                <w:kern w:val="0"/>
                <w:sz w:val="28"/>
                <w:szCs w:val="28"/>
                <w14:textFill>
                  <w14:solidFill>
                    <w14:schemeClr w14:val="tx1"/>
                  </w14:solidFill>
                </w14:textFill>
              </w:rPr>
              <w:t>职务</w:t>
            </w:r>
          </w:p>
        </w:tc>
        <w:tc>
          <w:tcPr>
            <w:tcW w:w="124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黑体"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黑体" w:cs="Times New Roman"/>
                <w:b w:val="0"/>
                <w:bCs w:val="0"/>
                <w:color w:val="000000" w:themeColor="text1"/>
                <w:spacing w:val="0"/>
                <w:w w:val="100"/>
                <w:kern w:val="0"/>
                <w:sz w:val="28"/>
                <w:szCs w:val="28"/>
                <w14:textFill>
                  <w14:solidFill>
                    <w14:schemeClr w14:val="tx1"/>
                  </w14:solidFill>
                </w14:textFill>
              </w:rPr>
              <w:t>姓名</w:t>
            </w:r>
          </w:p>
        </w:tc>
        <w:tc>
          <w:tcPr>
            <w:tcW w:w="464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黑体"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黑体" w:cs="Times New Roman"/>
                <w:b w:val="0"/>
                <w:bCs w:val="0"/>
                <w:color w:val="000000" w:themeColor="text1"/>
                <w:spacing w:val="0"/>
                <w:w w:val="100"/>
                <w:kern w:val="0"/>
                <w:sz w:val="28"/>
                <w:szCs w:val="28"/>
                <w14:textFill>
                  <w14:solidFill>
                    <w14:schemeClr w14:val="tx1"/>
                  </w14:solidFill>
                </w14:textFill>
              </w:rPr>
              <w:t>单位及职务</w:t>
            </w:r>
          </w:p>
        </w:tc>
        <w:tc>
          <w:tcPr>
            <w:tcW w:w="177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黑体" w:cs="Times New Roman"/>
                <w:b w:val="0"/>
                <w:bCs w:val="0"/>
                <w:color w:val="000000" w:themeColor="text1"/>
                <w:spacing w:val="0"/>
                <w:w w:val="100"/>
                <w:sz w:val="28"/>
                <w:szCs w:val="28"/>
                <w14:textFill>
                  <w14:solidFill>
                    <w14:schemeClr w14:val="tx1"/>
                  </w14:solidFill>
                </w14:textFill>
              </w:rPr>
            </w:pPr>
            <w:r>
              <w:rPr>
                <w:rFonts w:hint="default" w:ascii="Times New Roman" w:hAnsi="Times New Roman" w:eastAsia="黑体" w:cs="Times New Roman"/>
                <w:b w:val="0"/>
                <w:bCs w:val="0"/>
                <w:color w:val="000000" w:themeColor="text1"/>
                <w:spacing w:val="0"/>
                <w:w w:val="100"/>
                <w:kern w:val="0"/>
                <w:sz w:val="28"/>
                <w:szCs w:val="28"/>
                <w14:textFill>
                  <w14:solidFill>
                    <w14:schemeClr w14:val="tx1"/>
                  </w14:solidFill>
                </w14:textFill>
              </w:rPr>
              <w:t>联系电话</w:t>
            </w:r>
          </w:p>
        </w:tc>
      </w:tr>
      <w:tr>
        <w:tblPrEx>
          <w:tblCellMar>
            <w:top w:w="0" w:type="dxa"/>
            <w:left w:w="108" w:type="dxa"/>
            <w:bottom w:w="0" w:type="dxa"/>
            <w:right w:w="108" w:type="dxa"/>
          </w:tblCellMar>
        </w:tblPrEx>
        <w:trPr>
          <w:trHeight w:val="533" w:hRule="exact"/>
        </w:trPr>
        <w:tc>
          <w:tcPr>
            <w:tcW w:w="121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总指挥</w:t>
            </w:r>
          </w:p>
        </w:tc>
        <w:tc>
          <w:tcPr>
            <w:tcW w:w="124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刘</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虎</w:t>
            </w:r>
          </w:p>
        </w:tc>
        <w:tc>
          <w:tcPr>
            <w:tcW w:w="464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区委副书记、政府区长</w:t>
            </w:r>
          </w:p>
        </w:tc>
        <w:tc>
          <w:tcPr>
            <w:tcW w:w="177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13947346890</w:t>
            </w:r>
          </w:p>
        </w:tc>
      </w:tr>
      <w:tr>
        <w:tblPrEx>
          <w:tblCellMar>
            <w:top w:w="0" w:type="dxa"/>
            <w:left w:w="108" w:type="dxa"/>
            <w:bottom w:w="0" w:type="dxa"/>
            <w:right w:w="108" w:type="dxa"/>
          </w:tblCellMar>
        </w:tblPrEx>
        <w:trPr>
          <w:trHeight w:val="533" w:hRule="exact"/>
        </w:trPr>
        <w:tc>
          <w:tcPr>
            <w:tcW w:w="12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副总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指挥</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徐</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斌</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区委常委、政府副区长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15848316658</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韩建华</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区政府副区长、公安分局局长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13604737568</w:t>
            </w:r>
          </w:p>
        </w:tc>
      </w:tr>
      <w:tr>
        <w:tblPrEx>
          <w:tblCellMar>
            <w:top w:w="0" w:type="dxa"/>
            <w:left w:w="108" w:type="dxa"/>
            <w:bottom w:w="0" w:type="dxa"/>
            <w:right w:w="108" w:type="dxa"/>
          </w:tblCellMar>
        </w:tblPrEx>
        <w:trPr>
          <w:trHeight w:val="533" w:hRule="exact"/>
        </w:trPr>
        <w:tc>
          <w:tcPr>
            <w:tcW w:w="12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成员</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赵智慧</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区委宣传部副部长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15848085905</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韩春晖</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w:t>
            </w:r>
            <w:r>
              <w:rPr>
                <w:rFonts w:hint="default" w:ascii="Times New Roman" w:hAnsi="Times New Roman" w:eastAsia="仿宋_GB2312" w:cs="Times New Roman"/>
                <w:color w:val="000000" w:themeColor="text1"/>
                <w:spacing w:val="0"/>
                <w:w w:val="100"/>
                <w:kern w:val="0"/>
                <w:sz w:val="28"/>
                <w:szCs w:val="28"/>
                <w:lang w:eastAsia="zh-CN"/>
                <w14:textFill>
                  <w14:solidFill>
                    <w14:schemeClr w14:val="tx1"/>
                  </w14:solidFill>
                </w14:textFill>
              </w:rPr>
              <w:t>人民武装部</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副部长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13947167100</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u w:val="none"/>
                <w14:textFill>
                  <w14:solidFill>
                    <w14:schemeClr w14:val="tx1"/>
                  </w14:solidFill>
                </w14:textFill>
              </w:rPr>
              <w:t>夏世洋</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乌兰淖尔镇镇长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15048330723</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张晓波</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巴音赛办事处主任</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15174717277</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苏媛媛</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新达街道办事处主任</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18647307676</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白</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龙</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滨海街道办事处主任</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18247300968</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u w:val="none"/>
                <w14:textFill>
                  <w14:solidFill>
                    <w14:schemeClr w14:val="tx1"/>
                  </w14:solidFill>
                </w14:textFill>
              </w:rPr>
              <w:t>刘</w:t>
            </w:r>
            <w:r>
              <w:rPr>
                <w:rFonts w:hint="eastAsia" w:ascii="仿宋" w:hAnsi="仿宋" w:eastAsia="仿宋" w:cs="仿宋"/>
                <w:color w:val="000000" w:themeColor="text1"/>
                <w:spacing w:val="0"/>
                <w:w w:val="100"/>
                <w:sz w:val="28"/>
                <w:szCs w:val="28"/>
                <w:u w:val="none"/>
                <w14:textFill>
                  <w14:solidFill>
                    <w14:schemeClr w14:val="tx1"/>
                  </w14:solidFill>
                </w14:textFill>
              </w:rPr>
              <w:t>璟</w:t>
            </w:r>
            <w:r>
              <w:rPr>
                <w:rFonts w:hint="default" w:ascii="Times New Roman" w:hAnsi="Times New Roman" w:eastAsia="仿宋_GB2312" w:cs="Times New Roman"/>
                <w:color w:val="000000" w:themeColor="text1"/>
                <w:spacing w:val="0"/>
                <w:w w:val="100"/>
                <w:sz w:val="28"/>
                <w:szCs w:val="28"/>
                <w:u w:val="none"/>
                <w14:textFill>
                  <w14:solidFill>
                    <w14:schemeClr w14:val="tx1"/>
                  </w14:solidFill>
                </w14:textFill>
              </w:rPr>
              <w:t>瑶</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苏海图街道办事处主任</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15754990007</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贺彭英</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五虎山街道办事处主任</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15848083003</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安海花</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梁家沟街道办事处主任</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15048342440</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康</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诺</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三道坎街道办事处主任</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15147320808</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00" w:lineRule="exact"/>
              <w:ind w:left="0" w:leftChars="0" w:right="0" w:rightChars="0"/>
              <w:jc w:val="center"/>
              <w:textAlignment w:val="center"/>
              <w:rPr>
                <w:rFonts w:hint="default" w:ascii="Times New Roman" w:hAnsi="Times New Roman" w:eastAsia="仿宋_GB2312" w:cs="Times New Roman"/>
                <w:color w:val="000000" w:themeColor="text1"/>
                <w:spacing w:val="0"/>
                <w:w w:val="100"/>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lang w:val="en-US" w:eastAsia="zh-CN" w:bidi="ar"/>
                <w14:textFill>
                  <w14:solidFill>
                    <w14:schemeClr w14:val="tx1"/>
                  </w14:solidFill>
                </w14:textFill>
              </w:rPr>
              <w:t>余</w:t>
            </w:r>
            <w:r>
              <w:rPr>
                <w:rFonts w:hint="eastAsia" w:ascii="仿宋_GB2312" w:hAnsi="仿宋_GB2312" w:eastAsia="仿宋_GB2312" w:cs="仿宋_GB2312"/>
                <w:color w:val="000000" w:themeColor="text1"/>
                <w:spacing w:val="0"/>
                <w:w w:val="100"/>
                <w:kern w:val="0"/>
                <w:sz w:val="28"/>
                <w:szCs w:val="28"/>
                <w:lang w:val="en-US" w:eastAsia="zh-CN" w:bidi="ar"/>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lang w:val="en-US" w:eastAsia="zh-CN" w:bidi="ar"/>
                <w14:textFill>
                  <w14:solidFill>
                    <w14:schemeClr w14:val="tx1"/>
                  </w14:solidFill>
                </w14:textFill>
              </w:rPr>
              <w:t>杰</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00" w:lineRule="exact"/>
              <w:ind w:left="0" w:leftChars="0" w:right="0" w:rightChars="0"/>
              <w:jc w:val="center"/>
              <w:textAlignment w:val="center"/>
              <w:rPr>
                <w:rFonts w:hint="default" w:ascii="Times New Roman" w:hAnsi="Times New Roman" w:eastAsia="仿宋_GB2312" w:cs="Times New Roman"/>
                <w:color w:val="000000" w:themeColor="text1"/>
                <w:spacing w:val="0"/>
                <w:w w:val="100"/>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lang w:val="en-US" w:eastAsia="zh-CN" w:bidi="ar"/>
                <w14:textFill>
                  <w14:solidFill>
                    <w14:schemeClr w14:val="tx1"/>
                  </w14:solidFill>
                </w14:textFill>
              </w:rPr>
              <w:t>区政府办公室主任</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00" w:lineRule="exact"/>
              <w:ind w:left="0" w:leftChars="0" w:right="0" w:rightChars="0"/>
              <w:jc w:val="center"/>
              <w:textAlignment w:val="center"/>
              <w:rPr>
                <w:rFonts w:hint="default" w:ascii="Times New Roman" w:hAnsi="Times New Roman" w:eastAsia="仿宋_GB2312" w:cs="Times New Roman"/>
                <w:color w:val="000000" w:themeColor="text1"/>
                <w:spacing w:val="0"/>
                <w:w w:val="100"/>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lang w:val="en-US" w:eastAsia="zh-CN"/>
                <w14:textFill>
                  <w14:solidFill>
                    <w14:schemeClr w14:val="tx1"/>
                  </w14:solidFill>
                </w14:textFill>
              </w:rPr>
              <w:t>13904736255</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杨</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兵</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区应急管理局局长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13847340937</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张松林</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区发展和改革委员会主任</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13664851974</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罗</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波</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区工信和科技局局长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15147329229</w:t>
            </w:r>
          </w:p>
        </w:tc>
      </w:tr>
      <w:tr>
        <w:tblPrEx>
          <w:tblCellMar>
            <w:top w:w="0" w:type="dxa"/>
            <w:left w:w="108" w:type="dxa"/>
            <w:bottom w:w="0" w:type="dxa"/>
            <w:right w:w="108" w:type="dxa"/>
          </w:tblCellMar>
        </w:tblPrEx>
        <w:trPr>
          <w:trHeight w:val="533"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韩</w:t>
            </w:r>
            <w:r>
              <w:rPr>
                <w:rFonts w:hint="default" w:ascii="Times New Roman" w:hAnsi="Times New Roman" w:eastAsia="仿宋_GB2312" w:cs="Times New Roman"/>
                <w:color w:val="000000" w:themeColor="text1"/>
                <w:spacing w:val="0"/>
                <w:w w:val="100"/>
                <w:kern w:val="0"/>
                <w:sz w:val="28"/>
                <w:szCs w:val="28"/>
                <w:lang w:val="en-US" w:eastAsia="zh-CN"/>
                <w14:textFill>
                  <w14:solidFill>
                    <w14:schemeClr w14:val="tx1"/>
                  </w14:solidFill>
                </w14:textFill>
              </w:rPr>
              <w:t>纬</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华</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区教育</w:t>
            </w:r>
            <w:r>
              <w:rPr>
                <w:rFonts w:hint="default" w:ascii="Times New Roman" w:hAnsi="Times New Roman" w:eastAsia="仿宋_GB2312" w:cs="Times New Roman"/>
                <w:color w:val="000000" w:themeColor="text1"/>
                <w:spacing w:val="0"/>
                <w:w w:val="100"/>
                <w:kern w:val="0"/>
                <w:sz w:val="28"/>
                <w:szCs w:val="28"/>
                <w:lang w:val="en-US" w:eastAsia="zh-CN"/>
                <w14:textFill>
                  <w14:solidFill>
                    <w14:schemeClr w14:val="tx1"/>
                  </w14:solidFill>
                </w14:textFill>
              </w:rPr>
              <w:t>局</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15849300050</w:t>
            </w:r>
          </w:p>
        </w:tc>
      </w:tr>
      <w:tr>
        <w:tblPrEx>
          <w:tblCellMar>
            <w:top w:w="0" w:type="dxa"/>
            <w:left w:w="108" w:type="dxa"/>
            <w:bottom w:w="0" w:type="dxa"/>
            <w:right w:w="108" w:type="dxa"/>
          </w:tblCellMar>
        </w:tblPrEx>
        <w:trPr>
          <w:trHeight w:val="480" w:hRule="atLeas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王荣韬</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lang w:val="en-US" w:eastAsia="zh-CN"/>
                <w14:textFill>
                  <w14:solidFill>
                    <w14:schemeClr w14:val="tx1"/>
                  </w14:solidFill>
                </w14:textFill>
              </w:rPr>
              <w:t>区</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住房和城乡建设局</w:t>
            </w:r>
            <w:r>
              <w:rPr>
                <w:rFonts w:hint="default" w:ascii="Times New Roman" w:hAnsi="Times New Roman" w:eastAsia="仿宋_GB2312" w:cs="Times New Roman"/>
                <w:color w:val="000000" w:themeColor="text1"/>
                <w:spacing w:val="0"/>
                <w:w w:val="100"/>
                <w:kern w:val="0"/>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kern w:val="0"/>
                <w:sz w:val="28"/>
                <w:szCs w:val="28"/>
                <w:lang w:val="en-US" w:eastAsia="zh-CN"/>
                <w14:textFill>
                  <w14:solidFill>
                    <w14:schemeClr w14:val="tx1"/>
                  </w14:solidFill>
                </w14:textFill>
              </w:rPr>
              <w:t>交通局）</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13514736282</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徐</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锐</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区商务局局长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13848330969</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胡天文</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区财政局局长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13848310005</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武永胜</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区民政局局长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13948345055</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马立刚</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区能源局局长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18647336043</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李文善</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区城市管理综合执法局局长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13904735650</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赵文林</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区市场监督管理局局长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13947310956</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李荣伟</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区卫生健康委员会主任</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13848336653</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王继权</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区农牧水务局局长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13947342073</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杨胜利</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区文化旅游体育局局长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15647395179</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祁</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翔</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乌海市公安局乌达分局副局长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13604732228</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于金哲</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区消防救援大队大队长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15247329797</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00" w:lineRule="exact"/>
              <w:ind w:left="0" w:leftChars="0" w:right="0" w:rightChars="0" w:firstLine="0" w:firstLineChars="0"/>
              <w:jc w:val="center"/>
              <w:textAlignment w:val="center"/>
              <w:rPr>
                <w:rFonts w:hint="default" w:ascii="Times New Roman" w:hAnsi="Times New Roman" w:eastAsia="仿宋_GB2312" w:cs="Times New Roman"/>
                <w:color w:val="000000" w:themeColor="text1"/>
                <w:spacing w:val="0"/>
                <w:w w:val="100"/>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lang w:val="en-US" w:eastAsia="zh-CN" w:bidi="ar"/>
                <w14:textFill>
                  <w14:solidFill>
                    <w14:schemeClr w14:val="tx1"/>
                  </w14:solidFill>
                </w14:textFill>
              </w:rPr>
              <w:t>张</w:t>
            </w:r>
            <w:r>
              <w:rPr>
                <w:rFonts w:hint="eastAsia" w:ascii="仿宋_GB2312" w:hAnsi="仿宋_GB2312" w:eastAsia="仿宋_GB2312" w:cs="仿宋_GB2312"/>
                <w:color w:val="000000" w:themeColor="text1"/>
                <w:spacing w:val="0"/>
                <w:w w:val="100"/>
                <w:kern w:val="0"/>
                <w:sz w:val="28"/>
                <w:szCs w:val="28"/>
                <w:lang w:val="en-US" w:eastAsia="zh-CN" w:bidi="ar"/>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lang w:val="en-US" w:eastAsia="zh-CN" w:bidi="ar"/>
                <w14:textFill>
                  <w14:solidFill>
                    <w14:schemeClr w14:val="tx1"/>
                  </w14:solidFill>
                </w14:textFill>
              </w:rPr>
              <w:t>云</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00" w:lineRule="exact"/>
              <w:ind w:left="0" w:leftChars="0" w:right="0" w:rightChars="0" w:firstLine="0" w:firstLineChars="0"/>
              <w:jc w:val="center"/>
              <w:textAlignment w:val="center"/>
              <w:rPr>
                <w:rFonts w:hint="default" w:ascii="Times New Roman" w:hAnsi="Times New Roman" w:eastAsia="仿宋_GB2312" w:cs="Times New Roman"/>
                <w:color w:val="000000" w:themeColor="text1"/>
                <w:spacing w:val="0"/>
                <w:w w:val="100"/>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lang w:val="en-US" w:eastAsia="zh-CN" w:bidi="ar"/>
                <w14:textFill>
                  <w14:solidFill>
                    <w14:schemeClr w14:val="tx1"/>
                  </w14:solidFill>
                </w14:textFill>
              </w:rPr>
              <w:t>乌达交管大队队长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00" w:lineRule="exact"/>
              <w:ind w:left="0" w:leftChars="0" w:right="0" w:rightChars="0" w:firstLine="0" w:firstLineChars="0"/>
              <w:jc w:val="center"/>
              <w:textAlignment w:val="center"/>
              <w:rPr>
                <w:rFonts w:hint="default" w:ascii="Times New Roman" w:hAnsi="Times New Roman" w:eastAsia="仿宋_GB2312" w:cs="Times New Roman"/>
                <w:color w:val="000000" w:themeColor="text1"/>
                <w:spacing w:val="0"/>
                <w:w w:val="100"/>
                <w:kern w:val="0"/>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lang w:val="en-US" w:eastAsia="zh-CN"/>
                <w14:textFill>
                  <w14:solidFill>
                    <w14:schemeClr w14:val="tx1"/>
                  </w14:solidFill>
                </w14:textFill>
              </w:rPr>
              <w:t>13614731111</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陈秋霞</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区红十字会常务副会长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15247369116</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任永昌</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生态环境分局</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13848301017</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孟文斌</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自然资源分局局长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13847317500</w:t>
            </w:r>
          </w:p>
        </w:tc>
      </w:tr>
      <w:tr>
        <w:tblPrEx>
          <w:tblCellMar>
            <w:top w:w="0" w:type="dxa"/>
            <w:left w:w="108" w:type="dxa"/>
            <w:bottom w:w="0" w:type="dxa"/>
            <w:right w:w="108" w:type="dxa"/>
          </w:tblCellMar>
        </w:tblPrEx>
        <w:trPr>
          <w:trHeight w:val="595" w:hRule="exac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姜</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星</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乌达产业园综合服务中心主任</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18647346616</w:t>
            </w:r>
          </w:p>
        </w:tc>
      </w:tr>
      <w:tr>
        <w:tblPrEx>
          <w:tblCellMar>
            <w:top w:w="0" w:type="dxa"/>
            <w:left w:w="108" w:type="dxa"/>
            <w:bottom w:w="0" w:type="dxa"/>
            <w:right w:w="108" w:type="dxa"/>
          </w:tblCellMar>
        </w:tblPrEx>
        <w:trPr>
          <w:trHeight w:val="760" w:hRule="atLeas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王</w:t>
            </w:r>
            <w:r>
              <w:rPr>
                <w:rFonts w:hint="eastAsia" w:ascii="仿宋_GB2312" w:hAnsi="仿宋_GB2312" w:eastAsia="仿宋_GB2312" w:cs="仿宋_GB2312"/>
                <w:color w:val="000000" w:themeColor="text1"/>
                <w:spacing w:val="0"/>
                <w:w w:val="100"/>
                <w:kern w:val="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锋</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乌海市交通运输综合行政执法支队乌达大队大队长</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13948332225</w:t>
            </w:r>
          </w:p>
        </w:tc>
      </w:tr>
      <w:tr>
        <w:tblPrEx>
          <w:tblCellMar>
            <w:top w:w="0" w:type="dxa"/>
            <w:left w:w="108" w:type="dxa"/>
            <w:bottom w:w="0" w:type="dxa"/>
            <w:right w:w="108" w:type="dxa"/>
          </w:tblCellMar>
        </w:tblPrEx>
        <w:trPr>
          <w:trHeight w:val="780" w:hRule="atLeast"/>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张志卫</w:t>
            </w:r>
          </w:p>
        </w:tc>
        <w:tc>
          <w:tcPr>
            <w:tcW w:w="46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乌达区公用事业发展中心主任</w:t>
            </w:r>
          </w:p>
        </w:tc>
        <w:tc>
          <w:tcPr>
            <w:tcW w:w="17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N/>
              <w:bidi w:val="0"/>
              <w:adjustRightInd/>
              <w:snapToGrid/>
              <w:spacing w:line="400" w:lineRule="exact"/>
              <w:jc w:val="center"/>
              <w:textAlignment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kern w:val="0"/>
                <w:sz w:val="28"/>
                <w:szCs w:val="28"/>
                <w14:textFill>
                  <w14:solidFill>
                    <w14:schemeClr w14:val="tx1"/>
                  </w14:solidFill>
                </w14:textFill>
              </w:rPr>
              <w:t>13904739519</w:t>
            </w:r>
          </w:p>
        </w:tc>
      </w:tr>
    </w:tbl>
    <w:p>
      <w:pPr>
        <w:keepNext w:val="0"/>
        <w:keepLines w:val="0"/>
        <w:pageBreakBefore w:val="0"/>
        <w:widowControl w:val="0"/>
        <w:kinsoku/>
        <w:wordWrap/>
        <w:overflowPunct/>
        <w:topLinePunct w:val="0"/>
        <w:autoSpaceDN/>
        <w:bidi w:val="0"/>
        <w:adjustRightInd/>
        <w:snapToGrid/>
        <w:spacing w:line="400" w:lineRule="exact"/>
        <w:jc w:val="center"/>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p>
    <w:p>
      <w:pPr>
        <w:rPr>
          <w:rFonts w:hint="default" w:ascii="Times New Roman" w:hAnsi="Times New Roman" w:eastAsia="方正小标宋简体" w:cs="Times New Roman"/>
          <w:color w:val="000000" w:themeColor="text1"/>
          <w:spacing w:val="0"/>
          <w:w w:val="100"/>
          <w:sz w:val="44"/>
          <w:szCs w:val="44"/>
          <w:lang w:val="zh-CN" w:eastAsia="zh-CN"/>
          <w14:textFill>
            <w14:solidFill>
              <w14:schemeClr w14:val="tx1"/>
            </w14:solidFill>
          </w14:textFill>
        </w:rPr>
      </w:pPr>
      <w:bookmarkStart w:id="86" w:name="_GoBack"/>
      <w:bookmarkEnd w:id="86"/>
    </w:p>
    <w:sectPr>
      <w:pgSz w:w="11906" w:h="16838" w:orient="landscape"/>
      <w:pgMar w:top="2098" w:right="1531" w:bottom="1871" w:left="1531" w:header="851" w:footer="1531" w:gutter="0"/>
      <w:pgNumType w:fmt="decimal"/>
      <w:cols w:space="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94615</wp:posOffset>
              </wp:positionV>
              <wp:extent cx="1021080" cy="28638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021080" cy="286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45pt;height:22.55pt;width:80.4pt;mso-position-horizontal:outside;mso-position-horizontal-relative:margin;z-index:251659264;mso-width-relative:page;mso-height-relative:page;" filled="f" stroked="f" coordsize="21600,21600" o:gfxdata="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QF4sXUAAAABgEAAA8AAAAAAAAAAQAgAAAAIgAAAGRycy9kb3ducmV2Lnht&#10;bFBLAQIUABQAAAAIAIdO4kBZkjv/NgIAAGQEAAAOAAAAAAAAAAEAIAAAACMBAABkcnMvZTJvRG9j&#10;LnhtbFBLBQYAAAAABgAGAFkBAADLBQAAAAA=&#10;">
              <v:fill on="f" focussize="0,0"/>
              <v:stroke on="f" weight="0.5pt"/>
              <v:imagedata o:title=""/>
              <o:lock v:ext="edit" aspectratio="f"/>
              <v:textbox inset="0mm,0mm,0mm,0mm">
                <w:txbxContent>
                  <w:p>
                    <w:pPr>
                      <w:pStyle w:val="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EC1F4A"/>
    <w:multiLevelType w:val="multilevel"/>
    <w:tmpl w:val="72EC1F4A"/>
    <w:lvl w:ilvl="0" w:tentative="0">
      <w:start w:val="1"/>
      <w:numFmt w:val="decimal"/>
      <w:lvlText w:val="%1"/>
      <w:lvlJc w:val="left"/>
      <w:pPr>
        <w:ind w:left="432" w:hanging="432"/>
      </w:pPr>
    </w:lvl>
    <w:lvl w:ilvl="1" w:tentative="0">
      <w:start w:val="1"/>
      <w:numFmt w:val="decimal"/>
      <w:pStyle w:val="3"/>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M2FjNzRjYjY5MzQwNjc2M2JlZWE0N2QxOGIwOTAifQ=="/>
  </w:docVars>
  <w:rsids>
    <w:rsidRoot w:val="1B486912"/>
    <w:rsid w:val="00153A7E"/>
    <w:rsid w:val="001A6B17"/>
    <w:rsid w:val="00335D51"/>
    <w:rsid w:val="00794D2D"/>
    <w:rsid w:val="00D05EFC"/>
    <w:rsid w:val="00E547FB"/>
    <w:rsid w:val="0106590A"/>
    <w:rsid w:val="015036C5"/>
    <w:rsid w:val="018F44F7"/>
    <w:rsid w:val="025E1380"/>
    <w:rsid w:val="026D3302"/>
    <w:rsid w:val="02B114AB"/>
    <w:rsid w:val="02DB5D1B"/>
    <w:rsid w:val="03060F81"/>
    <w:rsid w:val="03320B72"/>
    <w:rsid w:val="03500B28"/>
    <w:rsid w:val="03A073FF"/>
    <w:rsid w:val="03AE7B8B"/>
    <w:rsid w:val="03CD169E"/>
    <w:rsid w:val="03D6576C"/>
    <w:rsid w:val="03E441B7"/>
    <w:rsid w:val="04156BA2"/>
    <w:rsid w:val="04220346"/>
    <w:rsid w:val="042E6975"/>
    <w:rsid w:val="04387860"/>
    <w:rsid w:val="04DB3607"/>
    <w:rsid w:val="055B3806"/>
    <w:rsid w:val="0566574C"/>
    <w:rsid w:val="0568642A"/>
    <w:rsid w:val="0571302A"/>
    <w:rsid w:val="057448C8"/>
    <w:rsid w:val="05745342"/>
    <w:rsid w:val="05B4153B"/>
    <w:rsid w:val="05FD666C"/>
    <w:rsid w:val="063B009C"/>
    <w:rsid w:val="06B64A6C"/>
    <w:rsid w:val="06F07F7E"/>
    <w:rsid w:val="071015E4"/>
    <w:rsid w:val="0756339E"/>
    <w:rsid w:val="08195853"/>
    <w:rsid w:val="082267FF"/>
    <w:rsid w:val="08A87368"/>
    <w:rsid w:val="08B30765"/>
    <w:rsid w:val="08E81057"/>
    <w:rsid w:val="090102BD"/>
    <w:rsid w:val="096964FD"/>
    <w:rsid w:val="098F7C7E"/>
    <w:rsid w:val="09BE78EE"/>
    <w:rsid w:val="0A24663D"/>
    <w:rsid w:val="0A2D3298"/>
    <w:rsid w:val="0A303F2B"/>
    <w:rsid w:val="0B236FE4"/>
    <w:rsid w:val="0B626584"/>
    <w:rsid w:val="0B862986"/>
    <w:rsid w:val="0BB91659"/>
    <w:rsid w:val="0BD7497E"/>
    <w:rsid w:val="0BF40B8B"/>
    <w:rsid w:val="0C5A00FE"/>
    <w:rsid w:val="0CCD56CE"/>
    <w:rsid w:val="0CEC382F"/>
    <w:rsid w:val="0D185FB6"/>
    <w:rsid w:val="0D2A33A9"/>
    <w:rsid w:val="0D2A47AA"/>
    <w:rsid w:val="0D304C18"/>
    <w:rsid w:val="0D4A3843"/>
    <w:rsid w:val="0D625AF0"/>
    <w:rsid w:val="0D740991"/>
    <w:rsid w:val="0DAE2D92"/>
    <w:rsid w:val="0E1327A4"/>
    <w:rsid w:val="0E401118"/>
    <w:rsid w:val="0E436C5E"/>
    <w:rsid w:val="0E4F715E"/>
    <w:rsid w:val="0F5F3EF3"/>
    <w:rsid w:val="0F742064"/>
    <w:rsid w:val="0FD67EA3"/>
    <w:rsid w:val="0FF43500"/>
    <w:rsid w:val="1038336E"/>
    <w:rsid w:val="104B767E"/>
    <w:rsid w:val="10C415A8"/>
    <w:rsid w:val="10C66FE1"/>
    <w:rsid w:val="10E264D5"/>
    <w:rsid w:val="112774F7"/>
    <w:rsid w:val="11405FA6"/>
    <w:rsid w:val="11587AB6"/>
    <w:rsid w:val="117B5F31"/>
    <w:rsid w:val="118C1040"/>
    <w:rsid w:val="120053C3"/>
    <w:rsid w:val="126F6B43"/>
    <w:rsid w:val="12BB3B36"/>
    <w:rsid w:val="12EF75D8"/>
    <w:rsid w:val="13417E74"/>
    <w:rsid w:val="134C29E0"/>
    <w:rsid w:val="135D4DFE"/>
    <w:rsid w:val="13700ED2"/>
    <w:rsid w:val="139B20B6"/>
    <w:rsid w:val="13E66B49"/>
    <w:rsid w:val="14065285"/>
    <w:rsid w:val="140C03C2"/>
    <w:rsid w:val="152E30D5"/>
    <w:rsid w:val="153D58FC"/>
    <w:rsid w:val="15D60C87"/>
    <w:rsid w:val="15F0186A"/>
    <w:rsid w:val="15FC2B6A"/>
    <w:rsid w:val="16B234A2"/>
    <w:rsid w:val="16C94348"/>
    <w:rsid w:val="16E83631"/>
    <w:rsid w:val="17677F10"/>
    <w:rsid w:val="176A1687"/>
    <w:rsid w:val="180D6852"/>
    <w:rsid w:val="1822218D"/>
    <w:rsid w:val="1855561D"/>
    <w:rsid w:val="18572879"/>
    <w:rsid w:val="18DC6084"/>
    <w:rsid w:val="192D0557"/>
    <w:rsid w:val="192E72A5"/>
    <w:rsid w:val="196A7DE9"/>
    <w:rsid w:val="19952559"/>
    <w:rsid w:val="19D0740C"/>
    <w:rsid w:val="19D92AF4"/>
    <w:rsid w:val="19F40867"/>
    <w:rsid w:val="1A052E52"/>
    <w:rsid w:val="1A0F29BA"/>
    <w:rsid w:val="1A510ADA"/>
    <w:rsid w:val="1A5173A4"/>
    <w:rsid w:val="1A564145"/>
    <w:rsid w:val="1A5F606C"/>
    <w:rsid w:val="1A940CC5"/>
    <w:rsid w:val="1AA903D8"/>
    <w:rsid w:val="1AB82A4F"/>
    <w:rsid w:val="1AF23E6D"/>
    <w:rsid w:val="1B08037F"/>
    <w:rsid w:val="1B486912"/>
    <w:rsid w:val="1B7B3209"/>
    <w:rsid w:val="1B9740F6"/>
    <w:rsid w:val="1BE24D56"/>
    <w:rsid w:val="1BF43FBB"/>
    <w:rsid w:val="1C5876C9"/>
    <w:rsid w:val="1C6B487E"/>
    <w:rsid w:val="1C994D2B"/>
    <w:rsid w:val="1CB612F7"/>
    <w:rsid w:val="1D405690"/>
    <w:rsid w:val="1D597F33"/>
    <w:rsid w:val="1E0E2891"/>
    <w:rsid w:val="1E4A2165"/>
    <w:rsid w:val="1EFA3A95"/>
    <w:rsid w:val="1F523FBE"/>
    <w:rsid w:val="1F892758"/>
    <w:rsid w:val="1FB57B5F"/>
    <w:rsid w:val="1FCF126D"/>
    <w:rsid w:val="1FEE761D"/>
    <w:rsid w:val="200C3DDA"/>
    <w:rsid w:val="205B24B5"/>
    <w:rsid w:val="20601AF9"/>
    <w:rsid w:val="209E4D89"/>
    <w:rsid w:val="20AC1CE9"/>
    <w:rsid w:val="20C77B4A"/>
    <w:rsid w:val="21592E73"/>
    <w:rsid w:val="21640A5C"/>
    <w:rsid w:val="21F15CB9"/>
    <w:rsid w:val="223D2C87"/>
    <w:rsid w:val="225621C3"/>
    <w:rsid w:val="22FA1CB9"/>
    <w:rsid w:val="230304F3"/>
    <w:rsid w:val="23312007"/>
    <w:rsid w:val="2350207A"/>
    <w:rsid w:val="23882FBA"/>
    <w:rsid w:val="23E6A5F9"/>
    <w:rsid w:val="23F52C20"/>
    <w:rsid w:val="242822C6"/>
    <w:rsid w:val="2446076E"/>
    <w:rsid w:val="24521C3C"/>
    <w:rsid w:val="245517F3"/>
    <w:rsid w:val="24D640A2"/>
    <w:rsid w:val="25473008"/>
    <w:rsid w:val="256715AF"/>
    <w:rsid w:val="25922D5C"/>
    <w:rsid w:val="261A68F5"/>
    <w:rsid w:val="2646191E"/>
    <w:rsid w:val="273121C1"/>
    <w:rsid w:val="278859BF"/>
    <w:rsid w:val="27DB1FA2"/>
    <w:rsid w:val="27ED6A8E"/>
    <w:rsid w:val="287F68FC"/>
    <w:rsid w:val="28C54A49"/>
    <w:rsid w:val="293E0349"/>
    <w:rsid w:val="298C373E"/>
    <w:rsid w:val="2A673466"/>
    <w:rsid w:val="2A8108CE"/>
    <w:rsid w:val="2AFD7441"/>
    <w:rsid w:val="2B6927B5"/>
    <w:rsid w:val="2B6D12EE"/>
    <w:rsid w:val="2BAF447F"/>
    <w:rsid w:val="2BAF4584"/>
    <w:rsid w:val="2BB539CA"/>
    <w:rsid w:val="2BD11892"/>
    <w:rsid w:val="2C3D06E0"/>
    <w:rsid w:val="2C437B7A"/>
    <w:rsid w:val="2C70347F"/>
    <w:rsid w:val="2C86085E"/>
    <w:rsid w:val="2D02685E"/>
    <w:rsid w:val="2D0F6B01"/>
    <w:rsid w:val="2D4E29CE"/>
    <w:rsid w:val="2D53647D"/>
    <w:rsid w:val="2D54342E"/>
    <w:rsid w:val="2D65772A"/>
    <w:rsid w:val="2D6EBB17"/>
    <w:rsid w:val="2DB150B6"/>
    <w:rsid w:val="2DB85F9A"/>
    <w:rsid w:val="2DCC09D3"/>
    <w:rsid w:val="2DF87595"/>
    <w:rsid w:val="2E191CA8"/>
    <w:rsid w:val="2E1C3C4E"/>
    <w:rsid w:val="2E1C6DC4"/>
    <w:rsid w:val="2E2F75A4"/>
    <w:rsid w:val="2E3F11F2"/>
    <w:rsid w:val="2E621ABD"/>
    <w:rsid w:val="2EAE4F89"/>
    <w:rsid w:val="2EE965BF"/>
    <w:rsid w:val="2F0E4235"/>
    <w:rsid w:val="2F6F4554"/>
    <w:rsid w:val="2FD14541"/>
    <w:rsid w:val="2FE40B04"/>
    <w:rsid w:val="2FE51D9B"/>
    <w:rsid w:val="2FF50FC3"/>
    <w:rsid w:val="30193840"/>
    <w:rsid w:val="30984653"/>
    <w:rsid w:val="30A853C0"/>
    <w:rsid w:val="310657AE"/>
    <w:rsid w:val="316C34B3"/>
    <w:rsid w:val="31A76597"/>
    <w:rsid w:val="31B5773E"/>
    <w:rsid w:val="31C91EDD"/>
    <w:rsid w:val="31E3055C"/>
    <w:rsid w:val="326A4C5E"/>
    <w:rsid w:val="32800084"/>
    <w:rsid w:val="32DC0EB2"/>
    <w:rsid w:val="331F7505"/>
    <w:rsid w:val="337451FD"/>
    <w:rsid w:val="33B4035B"/>
    <w:rsid w:val="33BA5CE0"/>
    <w:rsid w:val="340A0022"/>
    <w:rsid w:val="3447759D"/>
    <w:rsid w:val="34570990"/>
    <w:rsid w:val="345717E7"/>
    <w:rsid w:val="34D32B0A"/>
    <w:rsid w:val="34E83B47"/>
    <w:rsid w:val="34FD18B2"/>
    <w:rsid w:val="35797AF3"/>
    <w:rsid w:val="35833D06"/>
    <w:rsid w:val="35A06F0C"/>
    <w:rsid w:val="35CA5D35"/>
    <w:rsid w:val="362A675A"/>
    <w:rsid w:val="3655732B"/>
    <w:rsid w:val="36877708"/>
    <w:rsid w:val="368861FC"/>
    <w:rsid w:val="37F70A18"/>
    <w:rsid w:val="38050466"/>
    <w:rsid w:val="38216C04"/>
    <w:rsid w:val="38346D73"/>
    <w:rsid w:val="385155D0"/>
    <w:rsid w:val="38C62C27"/>
    <w:rsid w:val="39825EA4"/>
    <w:rsid w:val="399DFEE3"/>
    <w:rsid w:val="39BF540B"/>
    <w:rsid w:val="39C24EFB"/>
    <w:rsid w:val="39CD5712"/>
    <w:rsid w:val="39EB323A"/>
    <w:rsid w:val="3AB71C38"/>
    <w:rsid w:val="3AC87AC3"/>
    <w:rsid w:val="3AE70353"/>
    <w:rsid w:val="3AF86FCF"/>
    <w:rsid w:val="3B23785C"/>
    <w:rsid w:val="3B2473DA"/>
    <w:rsid w:val="3B2D53AE"/>
    <w:rsid w:val="3B435BFD"/>
    <w:rsid w:val="3B675F88"/>
    <w:rsid w:val="3BCF63EF"/>
    <w:rsid w:val="3BF71AD6"/>
    <w:rsid w:val="3BFEB7F5"/>
    <w:rsid w:val="3C0636F9"/>
    <w:rsid w:val="3CF028C9"/>
    <w:rsid w:val="3D1D0DC6"/>
    <w:rsid w:val="3DBD7EB3"/>
    <w:rsid w:val="3DCB007E"/>
    <w:rsid w:val="3DE47B36"/>
    <w:rsid w:val="3E021D6A"/>
    <w:rsid w:val="3E6F57C7"/>
    <w:rsid w:val="3E7F19F3"/>
    <w:rsid w:val="3EA62D58"/>
    <w:rsid w:val="3EAF264F"/>
    <w:rsid w:val="3F3AF4A1"/>
    <w:rsid w:val="3F3B25FF"/>
    <w:rsid w:val="3F3E5024"/>
    <w:rsid w:val="3F65AAEE"/>
    <w:rsid w:val="3F74707F"/>
    <w:rsid w:val="3F97760A"/>
    <w:rsid w:val="3FA7706D"/>
    <w:rsid w:val="3FC391E5"/>
    <w:rsid w:val="400B56A3"/>
    <w:rsid w:val="40953369"/>
    <w:rsid w:val="41140732"/>
    <w:rsid w:val="41F353F3"/>
    <w:rsid w:val="42207242"/>
    <w:rsid w:val="42215EC3"/>
    <w:rsid w:val="422752DF"/>
    <w:rsid w:val="42934DF0"/>
    <w:rsid w:val="42E87E84"/>
    <w:rsid w:val="43117BA3"/>
    <w:rsid w:val="435117C9"/>
    <w:rsid w:val="43B617C6"/>
    <w:rsid w:val="43F8603A"/>
    <w:rsid w:val="44106DDE"/>
    <w:rsid w:val="44455482"/>
    <w:rsid w:val="44576D07"/>
    <w:rsid w:val="447343FE"/>
    <w:rsid w:val="449549A5"/>
    <w:rsid w:val="45116CEE"/>
    <w:rsid w:val="45251C7F"/>
    <w:rsid w:val="45B90A91"/>
    <w:rsid w:val="462961EC"/>
    <w:rsid w:val="464C63B2"/>
    <w:rsid w:val="46910DAB"/>
    <w:rsid w:val="469A6FE4"/>
    <w:rsid w:val="46CE6FD6"/>
    <w:rsid w:val="46D36999"/>
    <w:rsid w:val="47667B4D"/>
    <w:rsid w:val="477A4536"/>
    <w:rsid w:val="478256E2"/>
    <w:rsid w:val="47A918D6"/>
    <w:rsid w:val="484A67E7"/>
    <w:rsid w:val="48516B82"/>
    <w:rsid w:val="48663944"/>
    <w:rsid w:val="489F5472"/>
    <w:rsid w:val="48CB3DCC"/>
    <w:rsid w:val="48E704DA"/>
    <w:rsid w:val="48ED30D4"/>
    <w:rsid w:val="49073F77"/>
    <w:rsid w:val="4917550E"/>
    <w:rsid w:val="4A47542D"/>
    <w:rsid w:val="4A5428F3"/>
    <w:rsid w:val="4A743F6F"/>
    <w:rsid w:val="4AE5697A"/>
    <w:rsid w:val="4B3F3CB3"/>
    <w:rsid w:val="4B582D53"/>
    <w:rsid w:val="4B6833E5"/>
    <w:rsid w:val="4B76388E"/>
    <w:rsid w:val="4BA506B8"/>
    <w:rsid w:val="4BB44ED2"/>
    <w:rsid w:val="4D2E492A"/>
    <w:rsid w:val="4D371E1F"/>
    <w:rsid w:val="4D471926"/>
    <w:rsid w:val="4D6175DC"/>
    <w:rsid w:val="4D6C39C4"/>
    <w:rsid w:val="4D8D32D3"/>
    <w:rsid w:val="4DC041BE"/>
    <w:rsid w:val="4DEC25E6"/>
    <w:rsid w:val="4E5B7D75"/>
    <w:rsid w:val="4E7EE19C"/>
    <w:rsid w:val="4EB70B5A"/>
    <w:rsid w:val="4EBF40A4"/>
    <w:rsid w:val="4EDA329F"/>
    <w:rsid w:val="4EE245FA"/>
    <w:rsid w:val="4EF25B11"/>
    <w:rsid w:val="4EFC6007"/>
    <w:rsid w:val="4F5A4BDB"/>
    <w:rsid w:val="4FD13278"/>
    <w:rsid w:val="4FE53F47"/>
    <w:rsid w:val="4FFD5E8A"/>
    <w:rsid w:val="50010F5A"/>
    <w:rsid w:val="50FB5892"/>
    <w:rsid w:val="51975FAD"/>
    <w:rsid w:val="51C07B1A"/>
    <w:rsid w:val="51D00906"/>
    <w:rsid w:val="51FF4AE6"/>
    <w:rsid w:val="52157A33"/>
    <w:rsid w:val="522826B6"/>
    <w:rsid w:val="52815155"/>
    <w:rsid w:val="52BC7A8F"/>
    <w:rsid w:val="52CF2967"/>
    <w:rsid w:val="52F766BA"/>
    <w:rsid w:val="52FB741E"/>
    <w:rsid w:val="53492697"/>
    <w:rsid w:val="53870676"/>
    <w:rsid w:val="539B25ED"/>
    <w:rsid w:val="53A0635C"/>
    <w:rsid w:val="53CA2E7F"/>
    <w:rsid w:val="53FC12DE"/>
    <w:rsid w:val="54227211"/>
    <w:rsid w:val="546225B7"/>
    <w:rsid w:val="548C7DF5"/>
    <w:rsid w:val="54F86BA1"/>
    <w:rsid w:val="55481AEF"/>
    <w:rsid w:val="558C7C12"/>
    <w:rsid w:val="55FD1318"/>
    <w:rsid w:val="5615450C"/>
    <w:rsid w:val="56530F5D"/>
    <w:rsid w:val="567030E1"/>
    <w:rsid w:val="574F4090"/>
    <w:rsid w:val="57730079"/>
    <w:rsid w:val="577905A7"/>
    <w:rsid w:val="57F07A4C"/>
    <w:rsid w:val="58016180"/>
    <w:rsid w:val="58093FC9"/>
    <w:rsid w:val="583B12A8"/>
    <w:rsid w:val="58406E31"/>
    <w:rsid w:val="586E138A"/>
    <w:rsid w:val="58A77AAC"/>
    <w:rsid w:val="59170968"/>
    <w:rsid w:val="592F33BA"/>
    <w:rsid w:val="59815DE1"/>
    <w:rsid w:val="59A00AEF"/>
    <w:rsid w:val="59A71CEC"/>
    <w:rsid w:val="59BB295F"/>
    <w:rsid w:val="59C97EB4"/>
    <w:rsid w:val="5A15089C"/>
    <w:rsid w:val="5A2966E8"/>
    <w:rsid w:val="5AE57CF1"/>
    <w:rsid w:val="5AEA013B"/>
    <w:rsid w:val="5AFC7E15"/>
    <w:rsid w:val="5B545A54"/>
    <w:rsid w:val="5BFD2097"/>
    <w:rsid w:val="5C866869"/>
    <w:rsid w:val="5C9F7DBB"/>
    <w:rsid w:val="5CB639C4"/>
    <w:rsid w:val="5CD65584"/>
    <w:rsid w:val="5D1F0FEF"/>
    <w:rsid w:val="5D5C0005"/>
    <w:rsid w:val="5D774360"/>
    <w:rsid w:val="5D79120B"/>
    <w:rsid w:val="5DB1644F"/>
    <w:rsid w:val="5DFA26DB"/>
    <w:rsid w:val="5DFB59F6"/>
    <w:rsid w:val="5E4A7E75"/>
    <w:rsid w:val="5EC86B2F"/>
    <w:rsid w:val="5F6748D7"/>
    <w:rsid w:val="5FB94CDF"/>
    <w:rsid w:val="5FC92003"/>
    <w:rsid w:val="5FDE5D05"/>
    <w:rsid w:val="5FFF6B4B"/>
    <w:rsid w:val="600C1161"/>
    <w:rsid w:val="6031230F"/>
    <w:rsid w:val="60314372"/>
    <w:rsid w:val="60362C64"/>
    <w:rsid w:val="603826E4"/>
    <w:rsid w:val="609A035D"/>
    <w:rsid w:val="60D235C8"/>
    <w:rsid w:val="60F63C77"/>
    <w:rsid w:val="61131454"/>
    <w:rsid w:val="61401C51"/>
    <w:rsid w:val="616D55C9"/>
    <w:rsid w:val="618943CD"/>
    <w:rsid w:val="61916060"/>
    <w:rsid w:val="621719D8"/>
    <w:rsid w:val="622472CE"/>
    <w:rsid w:val="6261402C"/>
    <w:rsid w:val="62776D0C"/>
    <w:rsid w:val="62862D03"/>
    <w:rsid w:val="62997D6C"/>
    <w:rsid w:val="62CB45A1"/>
    <w:rsid w:val="62CF51C1"/>
    <w:rsid w:val="62D84CC4"/>
    <w:rsid w:val="63551A0F"/>
    <w:rsid w:val="6361115D"/>
    <w:rsid w:val="639808F7"/>
    <w:rsid w:val="63C75075"/>
    <w:rsid w:val="63EC6C19"/>
    <w:rsid w:val="640135E7"/>
    <w:rsid w:val="6417295D"/>
    <w:rsid w:val="642D031A"/>
    <w:rsid w:val="64361D0B"/>
    <w:rsid w:val="64444369"/>
    <w:rsid w:val="64724B3E"/>
    <w:rsid w:val="6498460F"/>
    <w:rsid w:val="64C36357"/>
    <w:rsid w:val="657C2A83"/>
    <w:rsid w:val="66035E02"/>
    <w:rsid w:val="662047A4"/>
    <w:rsid w:val="663A3EE7"/>
    <w:rsid w:val="667F1116"/>
    <w:rsid w:val="668F47CF"/>
    <w:rsid w:val="66A3360C"/>
    <w:rsid w:val="66AD6A9B"/>
    <w:rsid w:val="67443FBB"/>
    <w:rsid w:val="67A36E11"/>
    <w:rsid w:val="67B537CF"/>
    <w:rsid w:val="67E717D9"/>
    <w:rsid w:val="680D7B3B"/>
    <w:rsid w:val="682B7F8C"/>
    <w:rsid w:val="68551A1C"/>
    <w:rsid w:val="68677BD0"/>
    <w:rsid w:val="68783313"/>
    <w:rsid w:val="687F401C"/>
    <w:rsid w:val="68BF5E20"/>
    <w:rsid w:val="68E026E1"/>
    <w:rsid w:val="691E5C70"/>
    <w:rsid w:val="697D65C5"/>
    <w:rsid w:val="69862AB7"/>
    <w:rsid w:val="69944F9A"/>
    <w:rsid w:val="69FB9E28"/>
    <w:rsid w:val="6A0C4D8A"/>
    <w:rsid w:val="6A402F67"/>
    <w:rsid w:val="6A4761F6"/>
    <w:rsid w:val="6A486BD3"/>
    <w:rsid w:val="6A862E1C"/>
    <w:rsid w:val="6A94006A"/>
    <w:rsid w:val="6AA1152B"/>
    <w:rsid w:val="6B0C5870"/>
    <w:rsid w:val="6B9A1538"/>
    <w:rsid w:val="6BB92624"/>
    <w:rsid w:val="6BC73520"/>
    <w:rsid w:val="6BDA5F51"/>
    <w:rsid w:val="6C677CE9"/>
    <w:rsid w:val="6CC26002"/>
    <w:rsid w:val="6CDB0AE9"/>
    <w:rsid w:val="6D022AF1"/>
    <w:rsid w:val="6D782B02"/>
    <w:rsid w:val="6DB037F2"/>
    <w:rsid w:val="6DDA55AA"/>
    <w:rsid w:val="6DFB21AE"/>
    <w:rsid w:val="6E366ECA"/>
    <w:rsid w:val="6E724379"/>
    <w:rsid w:val="6E733F0A"/>
    <w:rsid w:val="6E8C113E"/>
    <w:rsid w:val="6E8E745D"/>
    <w:rsid w:val="6EA3339C"/>
    <w:rsid w:val="6EBE3907"/>
    <w:rsid w:val="6EC922AC"/>
    <w:rsid w:val="6F0567F5"/>
    <w:rsid w:val="6F8D53FA"/>
    <w:rsid w:val="6FA41F12"/>
    <w:rsid w:val="6FB01643"/>
    <w:rsid w:val="70570158"/>
    <w:rsid w:val="70787914"/>
    <w:rsid w:val="708B0427"/>
    <w:rsid w:val="708C3591"/>
    <w:rsid w:val="709B4EE1"/>
    <w:rsid w:val="70D94A29"/>
    <w:rsid w:val="70D96BE4"/>
    <w:rsid w:val="70F058CE"/>
    <w:rsid w:val="71C973A8"/>
    <w:rsid w:val="722630B7"/>
    <w:rsid w:val="725E4309"/>
    <w:rsid w:val="727662A7"/>
    <w:rsid w:val="727E2CB9"/>
    <w:rsid w:val="72B52657"/>
    <w:rsid w:val="72E43B73"/>
    <w:rsid w:val="73282B4F"/>
    <w:rsid w:val="7363682B"/>
    <w:rsid w:val="738450B0"/>
    <w:rsid w:val="73C4588F"/>
    <w:rsid w:val="73E93AB5"/>
    <w:rsid w:val="740D567E"/>
    <w:rsid w:val="74D44200"/>
    <w:rsid w:val="74FA6929"/>
    <w:rsid w:val="75256005"/>
    <w:rsid w:val="75530294"/>
    <w:rsid w:val="759F508D"/>
    <w:rsid w:val="75A41B49"/>
    <w:rsid w:val="75C3416E"/>
    <w:rsid w:val="761C60D6"/>
    <w:rsid w:val="764F5BF3"/>
    <w:rsid w:val="764F68ED"/>
    <w:rsid w:val="76A03336"/>
    <w:rsid w:val="76ECC866"/>
    <w:rsid w:val="770C5330"/>
    <w:rsid w:val="77C24337"/>
    <w:rsid w:val="77E7C144"/>
    <w:rsid w:val="77F5264C"/>
    <w:rsid w:val="78A82F32"/>
    <w:rsid w:val="78E072D9"/>
    <w:rsid w:val="79552F47"/>
    <w:rsid w:val="799553B7"/>
    <w:rsid w:val="79A23E4B"/>
    <w:rsid w:val="79CF14B1"/>
    <w:rsid w:val="79D25BC5"/>
    <w:rsid w:val="7A0356EF"/>
    <w:rsid w:val="7A602D86"/>
    <w:rsid w:val="7A6B7ED5"/>
    <w:rsid w:val="7ADFFA8D"/>
    <w:rsid w:val="7B2A40D3"/>
    <w:rsid w:val="7B2F16E9"/>
    <w:rsid w:val="7B4840E5"/>
    <w:rsid w:val="7B642FBD"/>
    <w:rsid w:val="7B935AA1"/>
    <w:rsid w:val="7BAE6A09"/>
    <w:rsid w:val="7BF76307"/>
    <w:rsid w:val="7C484D8B"/>
    <w:rsid w:val="7C65397C"/>
    <w:rsid w:val="7C6C3833"/>
    <w:rsid w:val="7C834433"/>
    <w:rsid w:val="7C8D42CE"/>
    <w:rsid w:val="7CA12173"/>
    <w:rsid w:val="7CA25186"/>
    <w:rsid w:val="7CC4559F"/>
    <w:rsid w:val="7CC92281"/>
    <w:rsid w:val="7CE05814"/>
    <w:rsid w:val="7CF47A37"/>
    <w:rsid w:val="7D4F1FF1"/>
    <w:rsid w:val="7DFBA17A"/>
    <w:rsid w:val="7DFE5908"/>
    <w:rsid w:val="7DFEFA2D"/>
    <w:rsid w:val="7E10260E"/>
    <w:rsid w:val="7E2917E3"/>
    <w:rsid w:val="7E2F77C5"/>
    <w:rsid w:val="7E434B12"/>
    <w:rsid w:val="7E5803A7"/>
    <w:rsid w:val="7E916D01"/>
    <w:rsid w:val="7EA0305E"/>
    <w:rsid w:val="7ECE2EC2"/>
    <w:rsid w:val="7EFD16EC"/>
    <w:rsid w:val="7F3641CD"/>
    <w:rsid w:val="7F6D0B47"/>
    <w:rsid w:val="7F7B14AD"/>
    <w:rsid w:val="7F9A11A8"/>
    <w:rsid w:val="7FA170DF"/>
    <w:rsid w:val="7FB712D0"/>
    <w:rsid w:val="7FC266A2"/>
    <w:rsid w:val="7FEE3876"/>
    <w:rsid w:val="7FF761CD"/>
    <w:rsid w:val="7FFF79CB"/>
    <w:rsid w:val="7FFFE962"/>
    <w:rsid w:val="85EF752F"/>
    <w:rsid w:val="9DDDA348"/>
    <w:rsid w:val="ADFA8506"/>
    <w:rsid w:val="AFF80A09"/>
    <w:rsid w:val="BBFC5BC1"/>
    <w:rsid w:val="BDFF56FC"/>
    <w:rsid w:val="BFF2CF33"/>
    <w:rsid w:val="BFFFD953"/>
    <w:rsid w:val="D7CFF2E3"/>
    <w:rsid w:val="DB6C56F4"/>
    <w:rsid w:val="DDFE780C"/>
    <w:rsid w:val="DF9F2E00"/>
    <w:rsid w:val="DFDAF02C"/>
    <w:rsid w:val="EBB9591D"/>
    <w:rsid w:val="EDABC514"/>
    <w:rsid w:val="EDF433BC"/>
    <w:rsid w:val="EEEFDEB2"/>
    <w:rsid w:val="EFF5B224"/>
    <w:rsid w:val="EFFB6AFA"/>
    <w:rsid w:val="F7BFECA4"/>
    <w:rsid w:val="F9FCA8AD"/>
    <w:rsid w:val="FA76CBBB"/>
    <w:rsid w:val="FFBE2403"/>
    <w:rsid w:val="FFFFD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720" w:lineRule="exact"/>
      <w:jc w:val="center"/>
      <w:outlineLvl w:val="0"/>
    </w:pPr>
    <w:rPr>
      <w:rFonts w:eastAsia="方正小标宋简体"/>
      <w:kern w:val="44"/>
      <w:sz w:val="44"/>
      <w:szCs w:val="44"/>
    </w:rPr>
  </w:style>
  <w:style w:type="paragraph" w:styleId="3">
    <w:name w:val="heading 2"/>
    <w:basedOn w:val="1"/>
    <w:next w:val="1"/>
    <w:qFormat/>
    <w:uiPriority w:val="0"/>
    <w:pPr>
      <w:keepNext/>
      <w:keepLines/>
      <w:numPr>
        <w:ilvl w:val="1"/>
        <w:numId w:val="1"/>
      </w:numPr>
      <w:spacing w:before="120" w:after="120" w:line="360" w:lineRule="auto"/>
      <w:outlineLvl w:val="1"/>
    </w:pPr>
    <w:rPr>
      <w:rFonts w:ascii="Arial" w:hAnsi="Arial" w:eastAsia="仿宋_GB2312" w:cs="Times New Roman"/>
      <w:b/>
      <w:bCs/>
      <w:sz w:val="32"/>
      <w:szCs w:val="32"/>
    </w:rPr>
  </w:style>
  <w:style w:type="character" w:default="1" w:styleId="18">
    <w:name w:val="Default Paragraph Font"/>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pPr>
  </w:style>
  <w:style w:type="paragraph" w:styleId="5">
    <w:name w:val="Body Text Indent"/>
    <w:basedOn w:val="1"/>
    <w:next w:val="6"/>
    <w:qFormat/>
    <w:uiPriority w:val="0"/>
    <w:pPr>
      <w:ind w:left="420" w:leftChars="200"/>
    </w:pPr>
    <w:rPr>
      <w:rFonts w:ascii="Times New Roman" w:hAnsi="Times New Roman" w:eastAsia="宋体" w:cs="Times New Roman"/>
      <w:kern w:val="0"/>
      <w:sz w:val="20"/>
      <w:szCs w:val="20"/>
    </w:rPr>
  </w:style>
  <w:style w:type="paragraph" w:styleId="6">
    <w:name w:val="toc 2"/>
    <w:basedOn w:val="1"/>
    <w:next w:val="1"/>
    <w:autoRedefine/>
    <w:qFormat/>
    <w:uiPriority w:val="0"/>
    <w:pPr>
      <w:ind w:left="420"/>
      <w:jc w:val="center"/>
    </w:pPr>
    <w:rPr>
      <w:rFonts w:ascii="黑体" w:eastAsia="黑体"/>
      <w:sz w:val="32"/>
      <w:szCs w:val="32"/>
    </w:rPr>
  </w:style>
  <w:style w:type="paragraph" w:styleId="7">
    <w:name w:val="endnote text"/>
    <w:basedOn w:val="1"/>
    <w:qFormat/>
    <w:uiPriority w:val="99"/>
    <w:pPr>
      <w:widowControl/>
      <w:spacing w:line="396" w:lineRule="auto"/>
      <w:ind w:firstLine="200"/>
      <w:jc w:val="left"/>
    </w:pPr>
    <w:rPr>
      <w:kern w:val="0"/>
      <w:sz w:val="24"/>
      <w:lang w:eastAsia="en-US" w:bidi="en-US"/>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autoRedefine/>
    <w:qFormat/>
    <w:uiPriority w:val="0"/>
    <w:pPr>
      <w:jc w:val="left"/>
      <w:outlineLvl w:val="2"/>
    </w:pPr>
    <w:rPr>
      <w:b/>
      <w:bCs/>
      <w:kern w:val="28"/>
      <w:sz w:val="28"/>
      <w:szCs w:val="32"/>
    </w:rPr>
  </w:style>
  <w:style w:type="paragraph" w:styleId="11">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widowControl w:val="0"/>
      <w:kinsoku/>
      <w:autoSpaceDE/>
      <w:autoSpaceDN/>
      <w:adjustRightInd/>
      <w:snapToGrid/>
      <w:spacing w:beforeAutospacing="1" w:afterAutospacing="1"/>
      <w:textAlignment w:val="auto"/>
    </w:pPr>
    <w:rPr>
      <w:rFonts w:cs="Times New Roman" w:asciiTheme="minorHAnsi" w:hAnsiTheme="minorHAnsi" w:eastAsiaTheme="minorEastAsia"/>
      <w:snapToGrid/>
      <w:color w:val="auto"/>
      <w:sz w:val="24"/>
      <w:szCs w:val="24"/>
    </w:rPr>
  </w:style>
  <w:style w:type="paragraph" w:styleId="13">
    <w:name w:val="Title"/>
    <w:basedOn w:val="1"/>
    <w:next w:val="5"/>
    <w:qFormat/>
    <w:uiPriority w:val="0"/>
    <w:pPr>
      <w:spacing w:before="240" w:beforeLines="0" w:beforeAutospacing="0" w:after="60" w:afterLines="0" w:afterAutospacing="0"/>
      <w:jc w:val="center"/>
      <w:outlineLvl w:val="0"/>
    </w:pPr>
    <w:rPr>
      <w:rFonts w:ascii="Arial" w:hAnsi="Arial"/>
      <w:b/>
      <w:sz w:val="32"/>
    </w:rPr>
  </w:style>
  <w:style w:type="paragraph" w:styleId="14">
    <w:name w:val="Body Text First Indent"/>
    <w:basedOn w:val="4"/>
    <w:autoRedefine/>
    <w:qFormat/>
    <w:uiPriority w:val="0"/>
    <w:pPr>
      <w:ind w:firstLine="420" w:firstLineChars="100"/>
    </w:pPr>
    <w:rPr>
      <w:sz w:val="21"/>
      <w:szCs w:val="24"/>
    </w:rPr>
  </w:style>
  <w:style w:type="paragraph" w:styleId="15">
    <w:name w:val="Body Text First Indent 2"/>
    <w:basedOn w:val="5"/>
    <w:next w:val="14"/>
    <w:autoRedefine/>
    <w:qFormat/>
    <w:uiPriority w:val="0"/>
    <w:pPr>
      <w:ind w:left="200" w:firstLine="200" w:firstLineChars="200"/>
    </w:pPr>
    <w:rPr>
      <w:szCs w:val="20"/>
    </w:rPr>
  </w:style>
  <w:style w:type="table" w:styleId="17">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题目"/>
    <w:basedOn w:val="13"/>
    <w:next w:val="1"/>
    <w:autoRedefine/>
    <w:qFormat/>
    <w:uiPriority w:val="0"/>
    <w:pPr>
      <w:keepNext/>
      <w:keepLines/>
      <w:spacing w:before="280" w:after="290" w:line="720" w:lineRule="exact"/>
      <w:outlineLvl w:val="0"/>
    </w:pPr>
    <w:rPr>
      <w:rFonts w:hint="eastAsia" w:ascii="Times New Roman" w:hAnsi="Times New Roman" w:eastAsia="方正小标宋简体"/>
      <w:b w:val="0"/>
      <w:sz w:val="44"/>
    </w:rPr>
  </w:style>
  <w:style w:type="paragraph" w:customStyle="1" w:styleId="20">
    <w:name w:val="一级标题"/>
    <w:basedOn w:val="2"/>
    <w:autoRedefine/>
    <w:qFormat/>
    <w:uiPriority w:val="0"/>
    <w:pPr>
      <w:spacing w:line="640" w:lineRule="exact"/>
      <w:jc w:val="left"/>
      <w:outlineLvl w:val="1"/>
    </w:pPr>
    <w:rPr>
      <w:rFonts w:hint="eastAsia" w:eastAsia="黑体"/>
      <w:sz w:val="32"/>
    </w:rPr>
  </w:style>
  <w:style w:type="paragraph" w:customStyle="1" w:styleId="21">
    <w:name w:val="二级标题"/>
    <w:basedOn w:val="1"/>
    <w:qFormat/>
    <w:uiPriority w:val="0"/>
    <w:rPr>
      <w:rFonts w:hint="eastAsia" w:eastAsia="楷体_GB2312"/>
      <w:b/>
    </w:rPr>
  </w:style>
  <w:style w:type="character" w:customStyle="1" w:styleId="22">
    <w:name w:val="NormalCharacter"/>
    <w:semiHidden/>
    <w:qFormat/>
    <w:uiPriority w:val="0"/>
    <w:rPr>
      <w:rFonts w:ascii="Calibri" w:hAnsi="Calibri" w:eastAsia="宋体" w:cs="Times New Roman"/>
      <w:kern w:val="2"/>
      <w:sz w:val="21"/>
      <w:szCs w:val="24"/>
      <w:lang w:val="en-US" w:eastAsia="zh-CN" w:bidi="ar-SA"/>
    </w:rPr>
  </w:style>
  <w:style w:type="paragraph" w:customStyle="1" w:styleId="23">
    <w:name w:val="p0"/>
    <w:basedOn w:val="1"/>
    <w:qFormat/>
    <w:uiPriority w:val="0"/>
    <w:rPr>
      <w:rFonts w:ascii="Calibri" w:hAnsi="Calibri" w:eastAsia="宋体" w:cs="宋体"/>
      <w:szCs w:val="21"/>
    </w:rPr>
  </w:style>
  <w:style w:type="paragraph" w:customStyle="1" w:styleId="24">
    <w:name w:val="Body Text Indent"/>
    <w:basedOn w:val="1"/>
    <w:next w:val="6"/>
    <w:autoRedefine/>
    <w:qFormat/>
    <w:uiPriority w:val="0"/>
    <w:pPr>
      <w:spacing w:after="120" w:afterLines="0"/>
      <w:ind w:left="420" w:leftChars="200"/>
    </w:pPr>
  </w:style>
  <w:style w:type="character" w:customStyle="1" w:styleId="25">
    <w:name w:val="font21"/>
    <w:qFormat/>
    <w:uiPriority w:val="0"/>
    <w:rPr>
      <w:rFonts w:hint="default" w:ascii="仿宋_GB2312" w:eastAsia="仿宋_GB2312" w:cs="仿宋_GB2312"/>
      <w:color w:val="000000"/>
      <w:sz w:val="28"/>
      <w:szCs w:val="28"/>
      <w:u w:val="none"/>
    </w:rPr>
  </w:style>
  <w:style w:type="character" w:customStyle="1" w:styleId="26">
    <w:name w:val="font11"/>
    <w:basedOn w:val="18"/>
    <w:autoRedefine/>
    <w:qFormat/>
    <w:uiPriority w:val="0"/>
    <w:rPr>
      <w:rFonts w:hint="eastAsia" w:ascii="宋体" w:hAnsi="宋体" w:eastAsia="宋体" w:cs="宋体"/>
      <w:b/>
      <w:bCs/>
      <w:color w:val="000000"/>
      <w:sz w:val="28"/>
      <w:szCs w:val="28"/>
      <w:u w:val="none"/>
    </w:rPr>
  </w:style>
  <w:style w:type="character" w:customStyle="1" w:styleId="27">
    <w:name w:val="font71"/>
    <w:basedOn w:val="18"/>
    <w:autoRedefine/>
    <w:qFormat/>
    <w:uiPriority w:val="0"/>
    <w:rPr>
      <w:rFonts w:hint="eastAsia" w:ascii="宋体" w:hAnsi="宋体" w:eastAsia="宋体" w:cs="宋体"/>
      <w:color w:val="000000"/>
      <w:sz w:val="24"/>
      <w:szCs w:val="24"/>
      <w:u w:val="none"/>
    </w:rPr>
  </w:style>
  <w:style w:type="character" w:customStyle="1" w:styleId="28">
    <w:name w:val="font61"/>
    <w:basedOn w:val="18"/>
    <w:autoRedefine/>
    <w:qFormat/>
    <w:uiPriority w:val="0"/>
    <w:rPr>
      <w:rFonts w:hint="default" w:ascii="Times New Roman" w:hAnsi="Times New Roman" w:cs="Times New Roman"/>
      <w:color w:val="000000"/>
      <w:sz w:val="24"/>
      <w:szCs w:val="24"/>
      <w:u w:val="none"/>
    </w:rPr>
  </w:style>
  <w:style w:type="paragraph" w:customStyle="1" w:styleId="29">
    <w:name w:val="无间隔"/>
    <w:basedOn w:val="1"/>
    <w:autoRedefine/>
    <w:qFormat/>
    <w:uiPriority w:val="0"/>
    <w:pPr>
      <w:widowControl/>
      <w:spacing w:before="0" w:beforeAutospacing="0" w:after="0" w:afterAutospacing="0"/>
      <w:ind w:left="0" w:right="0"/>
      <w:jc w:val="both"/>
      <w:textAlignment w:val="baseline"/>
    </w:pPr>
    <w:rPr>
      <w:rFonts w:hint="default" w:ascii="Times New Roman" w:hAnsi="Times New Roman" w:cs="Times New Roman"/>
      <w:color w:val="000000"/>
      <w:kern w:val="0"/>
      <w:sz w:val="21"/>
      <w:szCs w:val="21"/>
      <w:u w:color="000000"/>
      <w:lang w:val="en-US" w:eastAsia="zh-CN" w:bidi="ar"/>
    </w:rPr>
  </w:style>
  <w:style w:type="character" w:customStyle="1" w:styleId="30">
    <w:name w:val="16"/>
    <w:basedOn w:val="18"/>
    <w:autoRedefine/>
    <w:qFormat/>
    <w:uiPriority w:val="0"/>
    <w:rPr>
      <w:rFonts w:hint="eastAsia" w:ascii="仿宋_GB2312" w:eastAsia="仿宋_GB2312" w:cs="仿宋_GB2312"/>
      <w:color w:val="000000"/>
      <w:sz w:val="32"/>
      <w:szCs w:val="32"/>
    </w:rPr>
  </w:style>
  <w:style w:type="character" w:customStyle="1" w:styleId="31">
    <w:name w:val="17"/>
    <w:basedOn w:val="18"/>
    <w:qFormat/>
    <w:uiPriority w:val="0"/>
    <w:rPr>
      <w:rFonts w:hint="eastAsia" w:ascii="宋体" w:hAnsi="宋体" w:eastAsia="宋体" w:cs="宋体"/>
      <w:color w:val="000000"/>
      <w:sz w:val="32"/>
      <w:szCs w:val="32"/>
    </w:rPr>
  </w:style>
  <w:style w:type="character" w:customStyle="1" w:styleId="32">
    <w:name w:val="18"/>
    <w:basedOn w:val="18"/>
    <w:qFormat/>
    <w:uiPriority w:val="0"/>
    <w:rPr>
      <w:rFonts w:hint="default" w:ascii="Calibri" w:hAnsi="Calibri" w:cs="Calibri"/>
      <w:color w:val="000000"/>
      <w:sz w:val="21"/>
      <w:szCs w:val="21"/>
    </w:rPr>
  </w:style>
  <w:style w:type="character" w:customStyle="1" w:styleId="33">
    <w:name w:val="15"/>
    <w:basedOn w:val="18"/>
    <w:autoRedefine/>
    <w:qFormat/>
    <w:uiPriority w:val="0"/>
    <w:rPr>
      <w:rFonts w:hint="default" w:ascii="Calibri" w:hAnsi="Calibri" w:cs="Calibri"/>
      <w:color w:val="000000"/>
      <w:sz w:val="21"/>
      <w:szCs w:val="21"/>
      <w:vertAlign w:val="sub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224</Pages>
  <Words>84426</Words>
  <Characters>89643</Characters>
  <Lines>0</Lines>
  <Paragraphs>0</Paragraphs>
  <TotalTime>96</TotalTime>
  <ScaleCrop>false</ScaleCrop>
  <LinksUpToDate>false</LinksUpToDate>
  <CharactersWithSpaces>90776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2023-07-11T02:54:00Z</dcterms:created>
  <dc:creator>孙博翔</dc:creator>
  <cp:lastModifiedBy>别扰我</cp:lastModifiedBy>
  <cp:lastPrinted>2023-12-13T18:11:00Z</cp:lastPrinted>
  <dcterms:modified xsi:type="dcterms:W3CDTF">2023-12-15T03:20:47Z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35958C68F3244853A0AFF58920286061_13</vt:lpwstr>
  </property>
</Properties>
</file>