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2023年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乌达区农牧水务局所属事业单位急需紧缺人才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引进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/>
        </w:rPr>
        <w:t>体检及考察公告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2023年度乌达区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农牧水务局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所属事业单位急需紧缺人才引进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面试工作已结束，面试成绩及总成绩已公示，最终进入体检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考察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范围的人员名单详见附件。现将体检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考察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有关事宜公告如下：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一、体检时间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日，早晨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二、体检地点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乌达区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医院二楼体检科。参加体检考生须于早晨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点前到达乌达区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医院二楼体检科处扫码缴费，之后进行现场查验，查验通过后在工作人员监督下完成体检。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三、体检费用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体检标准参照《公务员录用通用体检标准(试行)》执行，体检费用男性及未婚女性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470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元、已婚女性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元，由本人自理。复检费用另行确定。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四、体检要求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体检人员应在规定时间内进行体检，体检前应仔细阅读《体检须知》（附件2），体检时请携带本人有效期内的居民身份证原件、近期二寸免冠照片一张、黑色碳素笔。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无正当理由以及未征得同意延期或调整时间体检的考生，未按规定时间体检视为自动弃权。在体检过程中弄虚作假、隐瞒真实情况致使体检结果失真的，取消其考察资格并进行递补。请进入体检范围的应聘人员保持通信畅通，以便及时联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咨询电话：0473-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024075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监督电话:  0473-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3666503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680" w:leftChars="307" w:right="0" w:hanging="1035" w:firstLineChars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附件1：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2023年度乌达区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农牧水务局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所属事业单位急需紧缺人才引进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进入体检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  <w:lang w:val="en-US" w:eastAsia="zh-CN"/>
        </w:rPr>
        <w:t>考察范围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人员名单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9393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2"/>
          <w:szCs w:val="32"/>
        </w:rPr>
        <w:t>附件2：体检须知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乌达区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农牧水务局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所属事业单位急需紧缺人才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right"/>
        <w:rPr>
          <w:rFonts w:hint="default" w:ascii="Times New Roman" w:hAnsi="Times New Roman" w:eastAsia="Arial" w:cs="Times New Roman"/>
          <w:i w:val="0"/>
          <w:iCs w:val="0"/>
          <w:caps w:val="0"/>
          <w:color w:val="393939"/>
          <w:spacing w:val="0"/>
          <w:sz w:val="21"/>
          <w:szCs w:val="21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引进工作领导小组办公室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   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5"/>
        <w:jc w:val="right"/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</w:rPr>
        <w:t>                        2023年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  <w:lang w:val="en-US" w:eastAsia="zh-CN"/>
        </w:rPr>
        <w:t>12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393939"/>
          <w:spacing w:val="0"/>
          <w:sz w:val="31"/>
          <w:szCs w:val="31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2023年度乌达区农牧水务局所属事业单位急需紧缺人才引进进入体检、考察范围人员名单</w:t>
      </w:r>
    </w:p>
    <w:tbl>
      <w:tblPr>
        <w:tblStyle w:val="6"/>
        <w:tblpPr w:leftFromText="180" w:rightFromText="180" w:vertAnchor="text" w:horzAnchor="page" w:tblpX="2215" w:tblpY="956"/>
        <w:tblOverlap w:val="never"/>
        <w:tblW w:w="8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57"/>
        <w:gridCol w:w="3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王雪初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150304********2525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</w:tbl>
    <w:p>
      <w:pPr>
        <w:pStyle w:val="2"/>
        <w:jc w:val="both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3.考生本人需到现场领取体检表，并粘贴近期二寸免冠照片一张。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4.《体检表》第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8.请配合医生认真检查所有项目，勿漏检。若自动放弃某一检查项目，将会影响对您的聘用。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10.如对体检结果有异议，可申请复检一次，复查费用自理。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11.请尽量穿着宽松的衣服，不要佩戴项链等首饰，女士内衣最好不要有钢圈等金属物，以免浪费时间或影响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X光检查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NDJmOTRhNzY5ZTBmNGRmNjNmMGE5ZmRmN2VkODgifQ=="/>
  </w:docVars>
  <w:rsids>
    <w:rsidRoot w:val="0B202396"/>
    <w:rsid w:val="0B202396"/>
    <w:rsid w:val="740873D3"/>
    <w:rsid w:val="7D1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kern w:val="0"/>
      <w:sz w:val="20"/>
    </w:rPr>
  </w:style>
  <w:style w:type="paragraph" w:styleId="4">
    <w:name w:val="toc 2"/>
    <w:basedOn w:val="1"/>
    <w:next w:val="1"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1069</Words>
  <Characters>1149</Characters>
  <Lines>0</Lines>
  <Paragraphs>0</Paragraphs>
  <TotalTime>14</TotalTime>
  <ScaleCrop>false</ScaleCrop>
  <LinksUpToDate>false</LinksUpToDate>
  <CharactersWithSpaces>1206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2023-05-12T08:49:00Z</dcterms:created>
  <dc:creator>王</dc:creator>
  <cp:lastModifiedBy>王</cp:lastModifiedBy>
  <cp:lastPrinted>2023-05-12T09:22:00Z</cp:lastPrinted>
  <dcterms:modified xsi:type="dcterms:W3CDTF">2023-05-12T09:59:57Z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CF66B56FECB642E1BFBC2E866A1B6CD6_11</vt:lpwstr>
  </property>
</Properties>
</file>