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乌达区2022年法治政府建设</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kern w:val="2"/>
          <w:sz w:val="44"/>
          <w:szCs w:val="28"/>
          <w:lang w:val="en-US" w:eastAsia="zh-CN" w:bidi="ar-SA"/>
        </w:rPr>
      </w:pPr>
      <w:r>
        <w:rPr>
          <w:rFonts w:hint="default" w:ascii="Times New Roman" w:hAnsi="Times New Roman" w:eastAsia="方正小标宋简体" w:cs="Times New Roman"/>
          <w:color w:val="auto"/>
          <w:sz w:val="44"/>
          <w:szCs w:val="44"/>
          <w:lang w:val="en-US" w:eastAsia="zh-CN"/>
        </w:rPr>
        <w:t>工作情况</w:t>
      </w:r>
      <w:r>
        <w:rPr>
          <w:rFonts w:hint="eastAsia" w:ascii="Times New Roman" w:hAnsi="Times New Roman" w:eastAsia="方正小标宋简体" w:cs="Times New Roman"/>
          <w:color w:val="auto"/>
          <w:sz w:val="44"/>
          <w:szCs w:val="44"/>
          <w:lang w:val="en-US" w:eastAsia="zh-CN"/>
        </w:rPr>
        <w:t>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default" w:ascii="Times New Roman" w:hAnsi="Times New Roman" w:eastAsia="仿宋_GB2312" w:cs="Times New Roman"/>
          <w:b w:val="0"/>
          <w:bCs w:val="0"/>
          <w:i w:val="0"/>
          <w:iCs w:val="0"/>
          <w:caps w:val="0"/>
          <w:color w:val="auto"/>
          <w:spacing w:val="0"/>
          <w:sz w:val="32"/>
          <w:szCs w:val="32"/>
          <w:lang w:val="en-US" w:eastAsia="zh-CN"/>
        </w:rPr>
      </w:pPr>
      <w:r>
        <w:rPr>
          <w:rFonts w:hint="default" w:ascii="Times New Roman" w:hAnsi="Times New Roman" w:eastAsia="仿宋_GB2312" w:cs="Times New Roman"/>
          <w:b w:val="0"/>
          <w:bCs w:val="0"/>
          <w:i w:val="0"/>
          <w:iCs w:val="0"/>
          <w:caps w:val="0"/>
          <w:color w:val="auto"/>
          <w:spacing w:val="0"/>
          <w:sz w:val="32"/>
          <w:szCs w:val="32"/>
          <w:lang w:val="en-US" w:eastAsia="zh-CN"/>
        </w:rPr>
        <w:t>2022年，乌达区坚持以习近平法治思想为指导，全面贯彻落实党的二十大和中央全面依法治国工作会议精神，</w:t>
      </w:r>
      <w:r>
        <w:rPr>
          <w:rFonts w:hint="eastAsia" w:ascii="Times New Roman" w:hAnsi="Times New Roman" w:eastAsia="仿宋_GB2312" w:cs="Times New Roman"/>
          <w:b w:val="0"/>
          <w:bCs w:val="0"/>
          <w:i w:val="0"/>
          <w:iCs w:val="0"/>
          <w:caps w:val="0"/>
          <w:color w:val="auto"/>
          <w:spacing w:val="0"/>
          <w:sz w:val="32"/>
          <w:szCs w:val="32"/>
          <w:lang w:val="en-US" w:eastAsia="zh-CN"/>
        </w:rPr>
        <w:t>积极落实市委、市政府的</w:t>
      </w:r>
      <w:r>
        <w:rPr>
          <w:rFonts w:hint="default" w:ascii="Times New Roman" w:hAnsi="Times New Roman" w:eastAsia="仿宋_GB2312" w:cs="Times New Roman"/>
          <w:b w:val="0"/>
          <w:bCs w:val="0"/>
          <w:i w:val="0"/>
          <w:iCs w:val="0"/>
          <w:caps w:val="0"/>
          <w:color w:val="auto"/>
          <w:spacing w:val="0"/>
          <w:sz w:val="32"/>
          <w:szCs w:val="32"/>
          <w:lang w:val="en-US" w:eastAsia="zh-CN"/>
        </w:rPr>
        <w:t>工作</w:t>
      </w:r>
      <w:r>
        <w:rPr>
          <w:rFonts w:hint="eastAsia" w:ascii="Times New Roman" w:hAnsi="Times New Roman" w:eastAsia="仿宋_GB2312" w:cs="Times New Roman"/>
          <w:b w:val="0"/>
          <w:bCs w:val="0"/>
          <w:i w:val="0"/>
          <w:iCs w:val="0"/>
          <w:caps w:val="0"/>
          <w:color w:val="auto"/>
          <w:spacing w:val="0"/>
          <w:sz w:val="32"/>
          <w:szCs w:val="32"/>
          <w:lang w:val="en-US" w:eastAsia="zh-CN"/>
        </w:rPr>
        <w:t>安排</w:t>
      </w:r>
      <w:r>
        <w:rPr>
          <w:rFonts w:hint="default" w:ascii="Times New Roman" w:hAnsi="Times New Roman" w:eastAsia="仿宋_GB2312" w:cs="Times New Roman"/>
          <w:b w:val="0"/>
          <w:bCs w:val="0"/>
          <w:i w:val="0"/>
          <w:iCs w:val="0"/>
          <w:caps w:val="0"/>
          <w:color w:val="auto"/>
          <w:spacing w:val="0"/>
          <w:sz w:val="32"/>
          <w:szCs w:val="32"/>
          <w:lang w:val="en-US" w:eastAsia="zh-CN"/>
        </w:rPr>
        <w:t>，主动担当、务实作为，全面推进法治乌达建设。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b w:val="0"/>
          <w:bCs w:val="0"/>
          <w:i w:val="0"/>
          <w:iCs w:val="0"/>
          <w:caps w:val="0"/>
          <w:color w:val="auto"/>
          <w:spacing w:val="0"/>
          <w:sz w:val="32"/>
          <w:szCs w:val="32"/>
          <w:lang w:val="en-US" w:eastAsia="zh-CN"/>
        </w:rPr>
        <w:t>一、工作开展情况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val="en-US" w:eastAsia="zh-CN"/>
        </w:rPr>
        <w:t>深入学习习近平法治思想</w:t>
      </w:r>
      <w:r>
        <w:rPr>
          <w:rFonts w:hint="default" w:ascii="Times New Roman" w:hAnsi="Times New Roman" w:eastAsia="楷体_GB2312" w:cs="Times New Roman"/>
          <w:color w:val="auto"/>
          <w:sz w:val="32"/>
          <w:szCs w:val="32"/>
        </w:rPr>
        <w:t>，强化领导干部法治思维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一是制定2022年度干部培训计划。</w:t>
      </w:r>
      <w:r>
        <w:rPr>
          <w:rFonts w:hint="default" w:ascii="Times New Roman" w:hAnsi="Times New Roman" w:eastAsia="仿宋_GB2312" w:cs="Times New Roman"/>
          <w:color w:val="auto"/>
          <w:sz w:val="32"/>
          <w:szCs w:val="32"/>
        </w:rPr>
        <w:t>进一步落实领导干部学法用法制度，将学习习近平法治思想、推进法治中国建设等内容纳入</w:t>
      </w:r>
      <w:r>
        <w:rPr>
          <w:rFonts w:hint="default" w:ascii="Times New Roman" w:hAnsi="Times New Roman" w:eastAsia="仿宋_GB2312" w:cs="Times New Roman"/>
          <w:color w:val="auto"/>
          <w:sz w:val="32"/>
          <w:szCs w:val="32"/>
          <w:lang w:val="en-US" w:eastAsia="zh-CN"/>
        </w:rPr>
        <w:t>各级党委（党组）理论中心组学习内容，纳入</w:t>
      </w:r>
      <w:r>
        <w:rPr>
          <w:rFonts w:hint="default" w:ascii="Times New Roman" w:hAnsi="Times New Roman" w:eastAsia="仿宋_GB2312" w:cs="Times New Roman"/>
          <w:color w:val="auto"/>
          <w:sz w:val="32"/>
          <w:szCs w:val="32"/>
        </w:rPr>
        <w:t>区委党校干部教育培训总体规划</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多批次、全覆盖组织全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党政机关、群团组织、企事业单位开展</w:t>
      </w:r>
      <w:r>
        <w:rPr>
          <w:rFonts w:hint="default" w:ascii="Times New Roman" w:hAnsi="Times New Roman" w:eastAsia="仿宋_GB2312" w:cs="Times New Roman"/>
          <w:color w:val="auto"/>
          <w:sz w:val="32"/>
          <w:szCs w:val="32"/>
          <w:lang w:val="en-US" w:eastAsia="zh-CN"/>
        </w:rPr>
        <w:t>学习培训</w:t>
      </w:r>
      <w:r>
        <w:rPr>
          <w:rFonts w:hint="default" w:ascii="Times New Roman" w:hAnsi="Times New Roman" w:eastAsia="仿宋_GB2312" w:cs="Times New Roman"/>
          <w:color w:val="auto"/>
          <w:sz w:val="32"/>
          <w:szCs w:val="32"/>
        </w:rPr>
        <w:t>，累计举办各类培训班</w:t>
      </w:r>
      <w:r>
        <w:rPr>
          <w:rFonts w:hint="default" w:ascii="Times New Roman" w:hAnsi="Times New Roman" w:eastAsia="仿宋_GB2312" w:cs="Times New Roman"/>
          <w:color w:val="auto"/>
          <w:sz w:val="32"/>
          <w:szCs w:val="32"/>
          <w:lang w:eastAsia="zh-CN"/>
        </w:rPr>
        <w:t>6</w:t>
      </w:r>
      <w:r>
        <w:rPr>
          <w:rFonts w:hint="default" w:ascii="Times New Roman" w:hAnsi="Times New Roman" w:eastAsia="仿宋_GB2312" w:cs="Times New Roman"/>
          <w:color w:val="auto"/>
          <w:sz w:val="32"/>
          <w:szCs w:val="32"/>
        </w:rPr>
        <w:t>期，参学</w:t>
      </w:r>
      <w:r>
        <w:rPr>
          <w:rFonts w:hint="default" w:ascii="Times New Roman" w:hAnsi="Times New Roman" w:eastAsia="仿宋_GB2312" w:cs="Times New Roman"/>
          <w:color w:val="auto"/>
          <w:sz w:val="32"/>
          <w:szCs w:val="32"/>
          <w:lang w:eastAsia="zh-CN"/>
        </w:rPr>
        <w:t>500</w:t>
      </w:r>
      <w:r>
        <w:rPr>
          <w:rFonts w:hint="default" w:ascii="Times New Roman" w:hAnsi="Times New Roman" w:eastAsia="仿宋_GB2312" w:cs="Times New Roman"/>
          <w:color w:val="auto"/>
          <w:sz w:val="32"/>
          <w:szCs w:val="32"/>
        </w:rPr>
        <w:t>余人次。</w:t>
      </w:r>
      <w:r>
        <w:rPr>
          <w:rFonts w:hint="default" w:ascii="Times New Roman" w:hAnsi="Times New Roman" w:eastAsia="仿宋_GB2312" w:cs="Times New Roman"/>
          <w:b/>
          <w:bCs/>
          <w:color w:val="auto"/>
          <w:sz w:val="32"/>
          <w:szCs w:val="32"/>
        </w:rPr>
        <w:t>二是建立健全法治人才队伍管理制度。</w:t>
      </w:r>
      <w:r>
        <w:rPr>
          <w:rFonts w:hint="default" w:ascii="Times New Roman" w:hAnsi="Times New Roman" w:eastAsia="仿宋_GB2312" w:cs="Times New Roman"/>
          <w:color w:val="auto"/>
          <w:sz w:val="32"/>
          <w:szCs w:val="32"/>
        </w:rPr>
        <w:t>制发《乌达区贯彻＜新时代法治人才培养规划（2021—2025年）＞工作台账》，</w:t>
      </w:r>
      <w:r>
        <w:rPr>
          <w:rFonts w:hint="default" w:ascii="Times New Roman" w:hAnsi="Times New Roman" w:eastAsia="仿宋_GB2312" w:cs="Times New Roman"/>
          <w:color w:val="auto"/>
          <w:sz w:val="32"/>
          <w:szCs w:val="32"/>
          <w:lang w:val="en-US" w:eastAsia="zh-CN"/>
        </w:rPr>
        <w:t>每月按时调度各成员单位工作任务完成情况，</w:t>
      </w:r>
      <w:r>
        <w:rPr>
          <w:rFonts w:hint="default" w:ascii="Times New Roman" w:hAnsi="Times New Roman" w:eastAsia="仿宋_GB2312" w:cs="Times New Roman"/>
          <w:color w:val="auto"/>
          <w:sz w:val="32"/>
          <w:szCs w:val="32"/>
        </w:rPr>
        <w:t>完善</w:t>
      </w:r>
      <w:r>
        <w:rPr>
          <w:rFonts w:hint="default" w:ascii="Times New Roman" w:hAnsi="Times New Roman" w:eastAsia="仿宋_GB2312" w:cs="Times New Roman"/>
          <w:b w:val="0"/>
          <w:bCs w:val="0"/>
          <w:color w:val="auto"/>
          <w:sz w:val="32"/>
          <w:szCs w:val="32"/>
        </w:rPr>
        <w:t>法治人才选拔、任用、提升、交流制度</w:t>
      </w:r>
      <w:r>
        <w:rPr>
          <w:rFonts w:hint="default" w:ascii="Times New Roman" w:hAnsi="Times New Roman" w:eastAsia="仿宋_GB2312" w:cs="Times New Roman"/>
          <w:color w:val="auto"/>
          <w:sz w:val="32"/>
          <w:szCs w:val="32"/>
        </w:rPr>
        <w:t>，真正造就一批高素质高水平的法治队伍。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（二）加</w:t>
      </w:r>
      <w:r>
        <w:rPr>
          <w:rFonts w:hint="default" w:ascii="Times New Roman" w:hAnsi="Times New Roman" w:eastAsia="楷体_GB2312" w:cs="Times New Roman"/>
          <w:color w:val="auto"/>
          <w:sz w:val="32"/>
          <w:szCs w:val="32"/>
          <w:lang w:val="en-US" w:eastAsia="zh-CN"/>
        </w:rPr>
        <w:t>快推进</w:t>
      </w:r>
      <w:r>
        <w:rPr>
          <w:rFonts w:hint="default" w:ascii="Times New Roman" w:hAnsi="Times New Roman" w:eastAsia="楷体_GB2312" w:cs="Times New Roman"/>
          <w:color w:val="auto"/>
          <w:sz w:val="32"/>
          <w:szCs w:val="32"/>
        </w:rPr>
        <w:t>法治政府建设，着力提高依法决策水平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坚持法治政府、法治社会一体建设，依法执政、依法行政共同推进。</w:t>
      </w:r>
      <w:r>
        <w:rPr>
          <w:rFonts w:hint="default" w:ascii="Times New Roman" w:hAnsi="Times New Roman" w:eastAsia="仿宋_GB2312" w:cs="Times New Roman"/>
          <w:b/>
          <w:bCs/>
          <w:color w:val="auto"/>
          <w:sz w:val="32"/>
          <w:szCs w:val="32"/>
        </w:rPr>
        <w:t>一是认真贯彻落实《乌海市贯彻＜法治中国建设规划（2020—2025年）＞落实举措》、《乌海市法治社会建设实施方案（2020—2025年）》、《乌海市法治政府建设实施方案（2021—2025年）》。</w:t>
      </w:r>
      <w:r>
        <w:rPr>
          <w:rFonts w:hint="default" w:ascii="Times New Roman" w:hAnsi="Times New Roman" w:eastAsia="仿宋_GB2312" w:cs="Times New Roman"/>
          <w:color w:val="auto"/>
          <w:sz w:val="32"/>
          <w:szCs w:val="32"/>
        </w:rPr>
        <w:t>按照乌海市一举措两方案，结合我区实际，制发《乌达区贯彻落实＜乌海市《法治中国建设规划（2020—2025年）》落实举措＞任务分工台账》、《乌达区贯彻落实＜乌海市法治政府建设实施方案（2021—2025年）＞任务分工台账》、《乌达区贯彻落实＜乌海市法治社会建设实施方案（2020—2025年）＞任务分工台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细化分解各项任务，明确责任部门、完成时限，形成了周密严谨、切实可行的“时间表”“路线图”“施工图”。</w:t>
      </w:r>
      <w:r>
        <w:rPr>
          <w:rFonts w:hint="default" w:ascii="Times New Roman" w:hAnsi="Times New Roman" w:eastAsia="仿宋_GB2312" w:cs="Times New Roman"/>
          <w:b/>
          <w:bCs/>
          <w:color w:val="auto"/>
          <w:sz w:val="32"/>
          <w:szCs w:val="32"/>
        </w:rPr>
        <w:t>二是积极发挥政府法律服务顾问团作用。</w:t>
      </w:r>
      <w:r>
        <w:rPr>
          <w:rFonts w:hint="default" w:ascii="Times New Roman" w:hAnsi="Times New Roman" w:eastAsia="仿宋_GB2312" w:cs="Times New Roman"/>
          <w:color w:val="auto"/>
          <w:sz w:val="32"/>
          <w:szCs w:val="32"/>
        </w:rPr>
        <w:t>进一步充实完善我区政府法律服务顾问队伍，除将一家律师事务所聘请为政府法律顾问外，还对原有的政府法律顾问团进行充实完善，进一步强化了政府法律顾问参与重大决策事中、事前的论证咨询作用。2022年区政府法律顾问共审查政府办交办的文件、协议等22件。</w:t>
      </w:r>
      <w:r>
        <w:rPr>
          <w:rFonts w:hint="default" w:ascii="Times New Roman" w:hAnsi="Times New Roman" w:eastAsia="仿宋_GB2312" w:cs="Times New Roman"/>
          <w:b/>
          <w:bCs/>
          <w:color w:val="auto"/>
          <w:sz w:val="32"/>
          <w:szCs w:val="32"/>
        </w:rPr>
        <w:t>三是组织召开2022年度全区行政执法案卷评查会议。</w:t>
      </w:r>
      <w:r>
        <w:rPr>
          <w:rFonts w:hint="default" w:ascii="Times New Roman" w:hAnsi="Times New Roman" w:eastAsia="仿宋_GB2312" w:cs="Times New Roman"/>
          <w:b w:val="0"/>
          <w:bCs w:val="0"/>
          <w:color w:val="auto"/>
          <w:sz w:val="32"/>
          <w:szCs w:val="32"/>
          <w:lang w:val="en-US" w:eastAsia="zh-CN"/>
        </w:rPr>
        <w:t>年内组织2次行政执法案卷评查，共评查案卷135卷，</w:t>
      </w:r>
      <w:r>
        <w:rPr>
          <w:rFonts w:hint="default" w:ascii="Times New Roman" w:hAnsi="Times New Roman" w:eastAsia="仿宋_GB2312" w:cs="Times New Roman"/>
          <w:b w:val="0"/>
          <w:bCs w:val="0"/>
          <w:color w:val="auto"/>
          <w:sz w:val="32"/>
          <w:szCs w:val="32"/>
        </w:rPr>
        <w:t>评查结果以通报形式下发至各行政执法部门，要求各行政执法部门对行政处罚案卷评查反馈</w:t>
      </w:r>
      <w:r>
        <w:rPr>
          <w:rFonts w:hint="default" w:ascii="Times New Roman" w:hAnsi="Times New Roman" w:eastAsia="仿宋_GB2312" w:cs="Times New Roman"/>
          <w:b w:val="0"/>
          <w:bCs w:val="0"/>
          <w:color w:val="auto"/>
          <w:sz w:val="32"/>
          <w:szCs w:val="32"/>
          <w:lang w:val="en-US" w:eastAsia="zh-CN"/>
        </w:rPr>
        <w:t>的</w:t>
      </w:r>
      <w:r>
        <w:rPr>
          <w:rFonts w:hint="default" w:ascii="Times New Roman" w:hAnsi="Times New Roman" w:eastAsia="仿宋_GB2312" w:cs="Times New Roman"/>
          <w:b w:val="0"/>
          <w:bCs w:val="0"/>
          <w:color w:val="auto"/>
          <w:sz w:val="32"/>
          <w:szCs w:val="32"/>
        </w:rPr>
        <w:t>问题立即</w:t>
      </w:r>
      <w:r>
        <w:rPr>
          <w:rFonts w:hint="default" w:ascii="Times New Roman" w:hAnsi="Times New Roman" w:eastAsia="仿宋_GB2312" w:cs="Times New Roman"/>
          <w:b w:val="0"/>
          <w:bCs w:val="0"/>
          <w:color w:val="auto"/>
          <w:sz w:val="32"/>
          <w:szCs w:val="32"/>
          <w:lang w:val="en-US" w:eastAsia="zh-CN"/>
        </w:rPr>
        <w:t>进行</w:t>
      </w:r>
      <w:r>
        <w:rPr>
          <w:rFonts w:hint="default" w:ascii="Times New Roman" w:hAnsi="Times New Roman" w:eastAsia="仿宋_GB2312" w:cs="Times New Roman"/>
          <w:b w:val="0"/>
          <w:bCs w:val="0"/>
          <w:color w:val="auto"/>
          <w:sz w:val="32"/>
          <w:szCs w:val="32"/>
        </w:rPr>
        <w:t>整</w:t>
      </w:r>
      <w:r>
        <w:rPr>
          <w:rFonts w:hint="default" w:ascii="Times New Roman" w:hAnsi="Times New Roman" w:eastAsia="仿宋_GB2312" w:cs="Times New Roman"/>
          <w:color w:val="auto"/>
          <w:sz w:val="32"/>
          <w:szCs w:val="32"/>
        </w:rPr>
        <w:t>改。</w:t>
      </w:r>
      <w:r>
        <w:rPr>
          <w:rFonts w:hint="default" w:ascii="Times New Roman" w:hAnsi="Times New Roman" w:eastAsia="仿宋_GB2312" w:cs="Times New Roman"/>
          <w:b/>
          <w:bCs/>
          <w:color w:val="auto"/>
          <w:sz w:val="32"/>
          <w:szCs w:val="32"/>
        </w:rPr>
        <w:t>四是健全依法化解纠纷机制。</w:t>
      </w:r>
      <w:r>
        <w:rPr>
          <w:rFonts w:hint="default" w:ascii="Times New Roman" w:hAnsi="Times New Roman" w:eastAsia="仿宋_GB2312" w:cs="Times New Roman"/>
          <w:color w:val="auto"/>
          <w:sz w:val="32"/>
          <w:szCs w:val="32"/>
        </w:rPr>
        <w:t>充分发挥“以调定补”属地优势，调动镇（街道）、社区30个人民调解委员会和13个行业性专业性人民调解委员会力量，累计调解矛盾</w:t>
      </w:r>
      <w:r>
        <w:rPr>
          <w:rFonts w:hint="default" w:ascii="Times New Roman" w:hAnsi="Times New Roman" w:eastAsia="仿宋_GB2312" w:cs="Times New Roman"/>
          <w:color w:val="auto"/>
          <w:sz w:val="32"/>
          <w:szCs w:val="32"/>
          <w:lang w:val="en-US" w:eastAsia="zh-CN"/>
        </w:rPr>
        <w:t>纠纷</w:t>
      </w:r>
      <w:r>
        <w:rPr>
          <w:rFonts w:hint="eastAsia" w:ascii="Times New Roman" w:hAnsi="Times New Roman" w:eastAsia="仿宋_GB2312" w:cs="Times New Roman"/>
          <w:color w:val="auto"/>
          <w:sz w:val="32"/>
          <w:szCs w:val="32"/>
          <w:lang w:val="en-US" w:eastAsia="zh-CN"/>
        </w:rPr>
        <w:t>2273</w:t>
      </w:r>
      <w:r>
        <w:rPr>
          <w:rFonts w:hint="default" w:ascii="Times New Roman" w:hAnsi="Times New Roman" w:eastAsia="仿宋_GB2312" w:cs="Times New Roman"/>
          <w:color w:val="auto"/>
          <w:sz w:val="32"/>
          <w:szCs w:val="32"/>
          <w:lang w:val="en-US" w:eastAsia="zh-CN"/>
        </w:rPr>
        <w:t>件，调解率100%，成功率达98%以上。严格落实</w:t>
      </w:r>
      <w:r>
        <w:rPr>
          <w:rFonts w:hint="default" w:ascii="Times New Roman" w:hAnsi="Times New Roman" w:eastAsia="仿宋_GB2312" w:cs="Times New Roman"/>
          <w:color w:val="auto"/>
          <w:sz w:val="32"/>
          <w:szCs w:val="32"/>
        </w:rPr>
        <w:t>三级矛盾纠纷排查化解责任清单制度</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截至目前，共召开民情民意例会10</w:t>
      </w: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期，收集各类民情民意2</w:t>
      </w:r>
      <w:r>
        <w:rPr>
          <w:rFonts w:hint="eastAsia"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件，协调处置2</w:t>
      </w:r>
      <w:r>
        <w:rPr>
          <w:rFonts w:hint="eastAsia" w:ascii="Times New Roman" w:hAnsi="Times New Roman" w:eastAsia="仿宋_GB2312" w:cs="Times New Roman"/>
          <w:color w:val="auto"/>
          <w:sz w:val="32"/>
          <w:szCs w:val="32"/>
          <w:lang w:val="en-US" w:eastAsia="zh-CN"/>
        </w:rPr>
        <w:t>85</w:t>
      </w:r>
      <w:r>
        <w:rPr>
          <w:rFonts w:hint="default" w:ascii="Times New Roman" w:hAnsi="Times New Roman" w:eastAsia="仿宋_GB2312" w:cs="Times New Roman"/>
          <w:color w:val="auto"/>
          <w:sz w:val="32"/>
          <w:szCs w:val="32"/>
        </w:rPr>
        <w:t>件，协调处置率100%，确保“小事不出社区、大事不出镇（街道）、矛盾不上交”。</w:t>
      </w:r>
      <w:r>
        <w:rPr>
          <w:rFonts w:hint="default" w:ascii="Times New Roman" w:hAnsi="Times New Roman" w:eastAsia="仿宋_GB2312" w:cs="Times New Roman"/>
          <w:b/>
          <w:bCs/>
          <w:color w:val="auto"/>
          <w:sz w:val="32"/>
          <w:szCs w:val="32"/>
        </w:rPr>
        <w:t>五是依法解决行政争议。</w:t>
      </w:r>
      <w:r>
        <w:rPr>
          <w:rFonts w:hint="default" w:ascii="Times New Roman" w:hAnsi="Times New Roman" w:eastAsia="仿宋_GB2312" w:cs="Times New Roman"/>
          <w:color w:val="auto"/>
          <w:sz w:val="32"/>
          <w:szCs w:val="32"/>
        </w:rPr>
        <w:t>建立行政机关负责人出庭应诉情况通报机制</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全力支持人民法院依法受理和审理行政案件，共发出出庭应诉《提示函》</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份，行政机关负责人均按要求出庭应诉，出庭应诉率为100%。依法开展行政复议工作，2022年共接收行政复议案件</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件，审结</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件，1件正在审理。</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件复议案件中维持</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件，撤销2件，办结案件中被申请人主动纠错、调解和解等间接纠错案件4件。</w:t>
      </w:r>
      <w:r>
        <w:rPr>
          <w:rFonts w:hint="default" w:ascii="Times New Roman" w:hAnsi="Times New Roman" w:eastAsia="仿宋_GB2312" w:cs="Times New Roman"/>
          <w:b/>
          <w:bCs/>
          <w:color w:val="auto"/>
          <w:sz w:val="32"/>
          <w:szCs w:val="32"/>
        </w:rPr>
        <w:t>六是进一步优化执法司法办案流程。</w:t>
      </w:r>
      <w:r>
        <w:rPr>
          <w:rFonts w:hint="default" w:ascii="Times New Roman" w:hAnsi="Times New Roman" w:eastAsia="仿宋_GB2312" w:cs="Times New Roman"/>
          <w:color w:val="auto"/>
          <w:sz w:val="32"/>
          <w:szCs w:val="32"/>
        </w:rPr>
        <w:t>全面启用执法办案管理中心，制定《乌达区人民法院四类案件监督管理办法》等制度，不断提高执法司法透明度；法院推动执行指挥中心实体化运作，正式引入“司法辅拍”新机制，运行以来，涉及案件38件，成交额达2157.09万元，进一步提高执行工作质效。</w:t>
      </w:r>
      <w:r>
        <w:rPr>
          <w:rFonts w:hint="default" w:ascii="Times New Roman" w:hAnsi="Times New Roman" w:eastAsia="仿宋_GB2312" w:cs="Times New Roman"/>
          <w:color w:val="auto"/>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rPr>
        <w:t>（三）</w:t>
      </w:r>
      <w:r>
        <w:rPr>
          <w:rFonts w:hint="default" w:ascii="Times New Roman" w:hAnsi="Times New Roman" w:eastAsia="楷体_GB2312" w:cs="Times New Roman"/>
          <w:color w:val="auto"/>
          <w:sz w:val="32"/>
          <w:szCs w:val="32"/>
          <w:lang w:val="en-US" w:eastAsia="zh-CN"/>
        </w:rPr>
        <w:t>充分发挥法治政府职能</w:t>
      </w:r>
      <w:r>
        <w:rPr>
          <w:rFonts w:hint="default" w:ascii="Times New Roman" w:hAnsi="Times New Roman" w:eastAsia="楷体_GB2312" w:cs="Times New Roman"/>
          <w:color w:val="auto"/>
          <w:sz w:val="32"/>
          <w:szCs w:val="32"/>
        </w:rPr>
        <w:t>，优化法治化营商环境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一是加强政务诚信建设，推进政务数据有序共享。</w:t>
      </w:r>
      <w:r>
        <w:rPr>
          <w:rFonts w:hint="default" w:ascii="Times New Roman" w:hAnsi="Times New Roman" w:eastAsia="仿宋_GB2312" w:cs="Times New Roman"/>
          <w:color w:val="auto"/>
          <w:sz w:val="32"/>
          <w:szCs w:val="32"/>
        </w:rPr>
        <w:t>制发了《乌达区加强政务诚信建设实施意见》及《关于开展2022年乌达区“诚信建设万里行”宣传活动的通知》，完成全区范围内信用公开承诺活动。及时召开乌达区社会信用体系建设领导小组会暨“双公示”专项工作部署会议，确保创建全国社会信用体系示范市行动得到有效落实。依托信用乌海对政府部门信用信息做到“应归尽归”，推进各部门和单位信用信息的互联互通，截至目前，共报送信用信息288863条。</w:t>
      </w:r>
      <w:r>
        <w:rPr>
          <w:rFonts w:hint="default" w:ascii="Times New Roman" w:hAnsi="Times New Roman" w:eastAsia="仿宋_GB2312" w:cs="Times New Roman"/>
          <w:b/>
          <w:bCs/>
          <w:color w:val="auto"/>
          <w:sz w:val="32"/>
          <w:szCs w:val="32"/>
        </w:rPr>
        <w:t>二是持续深化放管服改革。</w:t>
      </w:r>
      <w:r>
        <w:rPr>
          <w:rFonts w:hint="default" w:ascii="Times New Roman" w:hAnsi="Times New Roman" w:eastAsia="仿宋_GB2312" w:cs="Times New Roman"/>
          <w:color w:val="auto"/>
          <w:sz w:val="32"/>
          <w:szCs w:val="32"/>
        </w:rPr>
        <w:t>制定《乌达区2022年优化营商环境工作要点》，明确了优化营商环境重要举措43项，并结合地区实际制定了《乌达区落实乌海市以一流营商环境助推经济高质量发展行动方案台账（暂行）》，进一步明确部门责任、细化任务目标。持续提优“五减三最”，在简流程、提效率、强服务上挖潜聚力，2022年在去年减环节、减时间、减材料、减跑动压减率分别为14%、82%、34%、64%的基础上，按部门为单位统筹同步开展政务服务事项效能优化工作，目前已完成</w:t>
      </w:r>
      <w:r>
        <w:rPr>
          <w:rFonts w:hint="eastAsia"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个部门</w:t>
      </w:r>
      <w:r>
        <w:rPr>
          <w:rFonts w:hint="eastAsia" w:ascii="Times New Roman" w:hAnsi="Times New Roman" w:eastAsia="仿宋_GB2312" w:cs="Times New Roman"/>
          <w:color w:val="auto"/>
          <w:sz w:val="32"/>
          <w:szCs w:val="32"/>
          <w:lang w:val="en-US" w:eastAsia="zh-CN"/>
        </w:rPr>
        <w:t>831</w:t>
      </w:r>
      <w:r>
        <w:rPr>
          <w:rFonts w:hint="default" w:ascii="Times New Roman" w:hAnsi="Times New Roman" w:eastAsia="仿宋_GB2312" w:cs="Times New Roman"/>
          <w:color w:val="auto"/>
          <w:sz w:val="32"/>
          <w:szCs w:val="32"/>
        </w:rPr>
        <w:t>个事项的梳理、优化工作。聚焦数字赋能“一网办”，开展“一网通办”“全市通办”改革，形成“一网通办”事项789项，“全程网办”事项771项。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（四）</w:t>
      </w:r>
      <w:r>
        <w:rPr>
          <w:rFonts w:hint="default" w:ascii="Times New Roman" w:hAnsi="Times New Roman" w:eastAsia="楷体_GB2312" w:cs="Times New Roman"/>
          <w:color w:val="auto"/>
          <w:sz w:val="32"/>
          <w:szCs w:val="32"/>
          <w:lang w:val="en-US" w:eastAsia="zh-CN"/>
        </w:rPr>
        <w:t>扎实开展</w:t>
      </w:r>
      <w:r>
        <w:rPr>
          <w:rFonts w:hint="default" w:ascii="Times New Roman" w:hAnsi="Times New Roman" w:eastAsia="楷体_GB2312" w:cs="Times New Roman"/>
          <w:color w:val="auto"/>
          <w:sz w:val="32"/>
          <w:szCs w:val="32"/>
        </w:rPr>
        <w:t>普法</w:t>
      </w:r>
      <w:r>
        <w:rPr>
          <w:rFonts w:hint="default" w:ascii="Times New Roman" w:hAnsi="Times New Roman" w:eastAsia="楷体_GB2312" w:cs="Times New Roman"/>
          <w:color w:val="auto"/>
          <w:sz w:val="32"/>
          <w:szCs w:val="32"/>
          <w:lang w:val="en-US" w:eastAsia="zh-CN"/>
        </w:rPr>
        <w:t>宣传活动</w: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全面</w:t>
      </w:r>
      <w:r>
        <w:rPr>
          <w:rFonts w:hint="default" w:ascii="Times New Roman" w:hAnsi="Times New Roman" w:eastAsia="楷体_GB2312" w:cs="Times New Roman"/>
          <w:color w:val="auto"/>
          <w:sz w:val="32"/>
          <w:szCs w:val="32"/>
        </w:rPr>
        <w:t>提升公民法治素养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充分利用“互联网”优势，持续加大法治宣传教育力度。</w:t>
      </w:r>
      <w:r>
        <w:rPr>
          <w:rFonts w:hint="default" w:ascii="Times New Roman" w:hAnsi="Times New Roman" w:eastAsia="仿宋_GB2312" w:cs="Times New Roman"/>
          <w:b/>
          <w:bCs/>
          <w:color w:val="auto"/>
          <w:sz w:val="32"/>
          <w:szCs w:val="32"/>
        </w:rPr>
        <w:t>一是做好“八五”普法规划的启动工作。</w:t>
      </w:r>
      <w:r>
        <w:rPr>
          <w:rFonts w:hint="default" w:ascii="Times New Roman" w:hAnsi="Times New Roman" w:eastAsia="仿宋_GB2312" w:cs="Times New Roman"/>
          <w:color w:val="auto"/>
          <w:sz w:val="32"/>
          <w:szCs w:val="32"/>
        </w:rPr>
        <w:t>根据《乌海市委、市人民政府转发&lt;市委宣传部、司法局关于开展法治宣传教育的第八个五年规划（2021—2025年）&gt;的通知》（乌党发〔2021〕23号）精神，结合乌达区实际，制发《乌达区委  区人民政府转发〈区委宣传部、司法局关于开展法治宣传教育的第八个五年规划（2021—2025年）〉的通知》。</w:t>
      </w:r>
      <w:r>
        <w:rPr>
          <w:rFonts w:hint="default" w:ascii="Times New Roman" w:hAnsi="Times New Roman" w:eastAsia="仿宋_GB2312" w:cs="Times New Roman"/>
          <w:b/>
          <w:bCs/>
          <w:color w:val="auto"/>
          <w:sz w:val="32"/>
          <w:szCs w:val="32"/>
        </w:rPr>
        <w:t>二是构建部门普法工作职责。</w:t>
      </w:r>
      <w:r>
        <w:rPr>
          <w:rFonts w:hint="default" w:ascii="Times New Roman" w:hAnsi="Times New Roman" w:eastAsia="仿宋_GB2312" w:cs="Times New Roman"/>
          <w:color w:val="auto"/>
          <w:sz w:val="32"/>
          <w:szCs w:val="32"/>
        </w:rPr>
        <w:t>全面落实“谁执法谁普法”责任制。制发《关于调度“谁执法谁普法”普法责任制落实情况的通知》，对全区各单位“谁执法谁普法”普法责任制落实情况进行调度，把普法宣传教育向面上拓展、向基层延伸，推动法治观念落地生根。</w:t>
      </w:r>
      <w:r>
        <w:rPr>
          <w:rFonts w:hint="default" w:ascii="Times New Roman" w:hAnsi="Times New Roman" w:eastAsia="仿宋_GB2312" w:cs="Times New Roman"/>
          <w:b/>
          <w:bCs/>
          <w:color w:val="auto"/>
          <w:sz w:val="32"/>
          <w:szCs w:val="32"/>
        </w:rPr>
        <w:t>三是加强法治文化建设。</w:t>
      </w:r>
      <w:r>
        <w:rPr>
          <w:rFonts w:hint="default" w:ascii="Times New Roman" w:hAnsi="Times New Roman" w:eastAsia="仿宋_GB2312" w:cs="Times New Roman"/>
          <w:color w:val="auto"/>
          <w:sz w:val="32"/>
          <w:szCs w:val="32"/>
        </w:rPr>
        <w:t>以法治讲座、普法宣传、法律服务等为主要载体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积极开展相关活动。截至目前，重点开展营商环境、法律援助等法治宣传活动3</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次，普法宣讲5次、“送法进企业”宣传活动5次，进社区7次，组织开展法治培训5次，发放宣传册5</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00余册，受众1</w:t>
      </w: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00余人次</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有力地推动了法治乌达建设，拓宽法治宣传教育范围，</w:t>
      </w:r>
      <w:r>
        <w:rPr>
          <w:rFonts w:hint="default"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rPr>
        <w:t>提高</w:t>
      </w:r>
      <w:r>
        <w:rPr>
          <w:rFonts w:hint="default" w:ascii="Times New Roman" w:hAnsi="Times New Roman" w:eastAsia="仿宋_GB2312" w:cs="Times New Roman"/>
          <w:color w:val="auto"/>
          <w:sz w:val="32"/>
          <w:szCs w:val="32"/>
          <w:lang w:val="en-US" w:eastAsia="zh-CN"/>
        </w:rPr>
        <w:t>了</w:t>
      </w:r>
      <w:r>
        <w:rPr>
          <w:rFonts w:hint="default" w:ascii="Times New Roman" w:hAnsi="Times New Roman" w:eastAsia="仿宋_GB2312" w:cs="Times New Roman"/>
          <w:color w:val="auto"/>
          <w:sz w:val="32"/>
          <w:szCs w:val="32"/>
        </w:rPr>
        <w:t>普法实效。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（五）围绕重点任务抓落实，紧扣督察问题抓整改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自治区党委全面依法治区委员会办公室关于党政主要负责人履行推进法治建设第一责任人职责及法治建设整改落实专项督察的反馈意见的通知》要求，我区结合实际认真进行整改，对照督察反馈问题清单，制发《乌达区落实自治区党委全面依法治区委员会办公室关于党政主要责任人履行推进法治建设第一责任人职责及法治建设整改落实专项督察反馈意见的整改方案》，逐一建立问题清单、任务清单、责任清单、工作台账，逐项明确责任领导、牵头单位、完成时限，形成了周密严谨、路径明确、切实可行的落实“时间表”和整改“路线图”，每月25日前对整改情况进行调度，确保各项整改任务按期完成。6月15日市委全面依法治市办对我区整改落实情况进行验收，我区认领的5个方面27项具体问题78项具体整改举措，均已全部完成整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二、存在的问题及下一步工作措施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虽然推进法治政府建设各项工作取得了积极成效，但是，还存在一定差距和不足。</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运用法治思维和法治方式处理实际问题的本领和能力</w:t>
      </w:r>
      <w:r>
        <w:rPr>
          <w:rFonts w:hint="eastAsia" w:ascii="Times New Roman" w:hAnsi="Times New Roman" w:eastAsia="仿宋_GB2312" w:cs="Times New Roman"/>
          <w:color w:val="auto"/>
          <w:sz w:val="32"/>
          <w:szCs w:val="32"/>
          <w:lang w:val="en-US" w:eastAsia="zh-CN"/>
        </w:rPr>
        <w:t>有待提高</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法治政府建设整体水平有待提升。</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法治化营商环境的整体水平</w:t>
      </w:r>
      <w:r>
        <w:rPr>
          <w:rFonts w:hint="eastAsia" w:ascii="Times New Roman" w:hAnsi="Times New Roman" w:eastAsia="仿宋_GB2312" w:cs="Times New Roman"/>
          <w:color w:val="auto"/>
          <w:sz w:val="32"/>
          <w:szCs w:val="32"/>
          <w:lang w:val="en-US" w:eastAsia="zh-CN"/>
        </w:rPr>
        <w:t>还需</w:t>
      </w:r>
      <w:r>
        <w:rPr>
          <w:rFonts w:hint="default" w:ascii="Times New Roman" w:hAnsi="Times New Roman" w:eastAsia="仿宋_GB2312" w:cs="Times New Roman"/>
          <w:color w:val="auto"/>
          <w:sz w:val="32"/>
          <w:szCs w:val="32"/>
        </w:rPr>
        <w:t>提高。</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执法人员数量不足、能力不强的问题依然存在，个别执法不够规范。</w:t>
      </w:r>
      <w:r>
        <w:rPr>
          <w:rFonts w:hint="default" w:ascii="Times New Roman" w:hAnsi="Times New Roman" w:eastAsia="仿宋_GB2312" w:cs="Times New Roman"/>
          <w:b/>
          <w:bCs/>
          <w:color w:val="auto"/>
          <w:sz w:val="32"/>
          <w:szCs w:val="32"/>
        </w:rPr>
        <w:t>五是</w:t>
      </w:r>
      <w:r>
        <w:rPr>
          <w:rFonts w:hint="default" w:ascii="Times New Roman" w:hAnsi="Times New Roman" w:eastAsia="仿宋_GB2312" w:cs="Times New Roman"/>
          <w:color w:val="auto"/>
          <w:sz w:val="32"/>
          <w:szCs w:val="32"/>
        </w:rPr>
        <w:t>普法的针对性和实效性还做的不够到位。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下一步，将认真贯彻落实自治区、乌海市部署要求，推动法治政府建设工作再上新台阶。</w:t>
      </w:r>
      <w:r>
        <w:rPr>
          <w:rFonts w:hint="default" w:ascii="Times New Roman" w:hAnsi="Times New Roman" w:eastAsia="仿宋_GB2312" w:cs="Times New Roman"/>
          <w:b/>
          <w:bCs/>
          <w:color w:val="auto"/>
          <w:sz w:val="32"/>
          <w:szCs w:val="32"/>
        </w:rPr>
        <w:t>一是</w:t>
      </w:r>
      <w:r>
        <w:rPr>
          <w:rFonts w:hint="default" w:ascii="Times New Roman" w:hAnsi="Times New Roman" w:eastAsia="仿宋_GB2312" w:cs="Times New Roman"/>
          <w:color w:val="auto"/>
          <w:sz w:val="32"/>
          <w:szCs w:val="32"/>
        </w:rPr>
        <w:t>持续督促各部门党政主要负责人认真履行法治建设第一责任人职责，带头尊法学法守法用法。</w:t>
      </w:r>
      <w:r>
        <w:rPr>
          <w:rFonts w:hint="default" w:ascii="Times New Roman" w:hAnsi="Times New Roman" w:eastAsia="仿宋_GB2312" w:cs="Times New Roman"/>
          <w:b/>
          <w:bCs/>
          <w:color w:val="auto"/>
          <w:sz w:val="32"/>
          <w:szCs w:val="32"/>
        </w:rPr>
        <w:t>二是</w:t>
      </w:r>
      <w:r>
        <w:rPr>
          <w:rFonts w:hint="default" w:ascii="Times New Roman" w:hAnsi="Times New Roman" w:eastAsia="仿宋_GB2312" w:cs="Times New Roman"/>
          <w:color w:val="auto"/>
          <w:sz w:val="32"/>
          <w:szCs w:val="32"/>
        </w:rPr>
        <w:t>紧盯关键环节，推动工作落实。积极开展法治政府建设示范创建，聚焦企业和群众关心关注的突出问题，继续深化“放管服”改革，深入推进政务服务便民化，持续优化地区营商环境。推进“三项制度”，进一步加大对食品药品、公共安全、环境污染、医疗卫生、劳动保障等关系群众切身利益领域的执法监督力度，切实维护人民群众的合法权益，强化法治宣传教育。</w:t>
      </w:r>
      <w:r>
        <w:rPr>
          <w:rFonts w:hint="default" w:ascii="Times New Roman" w:hAnsi="Times New Roman" w:eastAsia="仿宋_GB2312" w:cs="Times New Roman"/>
          <w:b/>
          <w:bCs/>
          <w:color w:val="auto"/>
          <w:sz w:val="32"/>
          <w:szCs w:val="32"/>
        </w:rPr>
        <w:t>三是</w:t>
      </w:r>
      <w:r>
        <w:rPr>
          <w:rFonts w:hint="default" w:ascii="Times New Roman" w:hAnsi="Times New Roman" w:eastAsia="仿宋_GB2312" w:cs="Times New Roman"/>
          <w:color w:val="auto"/>
          <w:sz w:val="32"/>
          <w:szCs w:val="32"/>
        </w:rPr>
        <w:t>聚焦队伍建设，提高执法水平。着眼行政复议、执法监督、依法行政、法律服务等工作需要，不断完善和创新法治人才的选拔、培养、使用、交流、储备机制。</w:t>
      </w:r>
      <w:r>
        <w:rPr>
          <w:rFonts w:hint="default" w:ascii="Times New Roman" w:hAnsi="Times New Roman" w:eastAsia="仿宋_GB2312" w:cs="Times New Roman"/>
          <w:b/>
          <w:bCs/>
          <w:color w:val="auto"/>
          <w:sz w:val="32"/>
          <w:szCs w:val="32"/>
        </w:rPr>
        <w:t>四是</w:t>
      </w:r>
      <w:r>
        <w:rPr>
          <w:rFonts w:hint="default" w:ascii="Times New Roman" w:hAnsi="Times New Roman" w:eastAsia="仿宋_GB2312" w:cs="Times New Roman"/>
          <w:color w:val="auto"/>
          <w:sz w:val="32"/>
          <w:szCs w:val="32"/>
        </w:rPr>
        <w:t>引导全民尊法学法守法用法，把普法融入执法、司法与法律服务全过程，坚持与法治实践深度融合，实现执法办案的全员普法、全程普法。</w:t>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Times New Roman" w:hAnsi="Times New Roman" w:cs="Times New Roman"/>
        <w:sz w:val="32"/>
        <w:szCs w:val="32"/>
      </w:rPr>
    </w:pPr>
    <w:bookmarkStart w:id="0" w:name="_GoBack"/>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WQzNDUyZGNhYzdmN2UxN2QwMjFjZGM4NjczYzQifQ=="/>
  </w:docVars>
  <w:rsids>
    <w:rsidRoot w:val="00000000"/>
    <w:rsid w:val="17585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pBdr>
        <w:bottom w:val="single" w:color="auto" w:sz="4" w:space="1"/>
      </w:pBdr>
      <w:spacing w:line="240" w:lineRule="auto"/>
      <w:contextualSpacing/>
    </w:pPr>
    <w:rPr>
      <w:rFonts w:ascii="Cambria" w:hAnsi="Cambria" w:eastAsia="宋体" w:cs="Times New Roman"/>
      <w:spacing w:val="5"/>
      <w:sz w:val="52"/>
      <w:szCs w:val="52"/>
    </w:rPr>
  </w:style>
  <w:style w:type="paragraph" w:styleId="3">
    <w:name w:val="Body Text Indent"/>
    <w:basedOn w:val="1"/>
    <w:next w:val="4"/>
    <w:semiHidden/>
    <w:qFormat/>
    <w:uiPriority w:val="99"/>
    <w:pPr>
      <w:spacing w:after="120"/>
      <w:ind w:left="420" w:leftChars="200"/>
    </w:pPr>
  </w:style>
  <w:style w:type="paragraph" w:styleId="4">
    <w:name w:val="toc 2"/>
    <w:basedOn w:val="1"/>
    <w:next w:val="1"/>
    <w:qFormat/>
    <w:uiPriority w:val="0"/>
    <w:pPr>
      <w:ind w:left="420" w:leftChars="200"/>
    </w:pPr>
    <w:rPr>
      <w:rFonts w:ascii="Times New Roman" w:hAnsi="Times New Roman" w:cs="Times New Roman"/>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2023-02-03T09:45:44Z</dcterms:created>
  <dc:creator>Administrator</dc:creator>
  <cp:lastModifiedBy>演示人</cp:lastModifiedBy>
  <dcterms:modified xsi:type="dcterms:W3CDTF">2023-02-03T09:51:19Z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A1F0DBA82FA649F99C7DD5B87D6E1D9C</vt:lpwstr>
  </property>
</Properties>
</file>